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i w:val="0"/>
          <w:iCs w:val="0"/>
          <w:caps w:val="0"/>
          <w:color w:val="auto"/>
          <w:spacing w:val="8"/>
          <w:sz w:val="32"/>
          <w:szCs w:val="32"/>
        </w:rPr>
      </w:pPr>
      <w:r>
        <w:rPr>
          <w:rFonts w:hint="eastAsia" w:ascii="微软雅黑" w:hAnsi="微软雅黑" w:eastAsia="微软雅黑" w:cs="微软雅黑"/>
          <w:i w:val="0"/>
          <w:iCs w:val="0"/>
          <w:caps w:val="0"/>
          <w:color w:val="auto"/>
          <w:spacing w:val="8"/>
          <w:sz w:val="32"/>
          <w:szCs w:val="32"/>
          <w:shd w:val="clear" w:fill="FFFFFF"/>
          <w:lang w:val="en-US" w:eastAsia="zh-CN"/>
        </w:rPr>
        <w:t>2023西部农资</w:t>
      </w:r>
      <w:r>
        <w:rPr>
          <w:rFonts w:hint="eastAsia" w:ascii="微软雅黑" w:hAnsi="微软雅黑" w:eastAsia="微软雅黑" w:cs="微软雅黑"/>
          <w:i w:val="0"/>
          <w:iCs w:val="0"/>
          <w:caps w:val="0"/>
          <w:color w:val="auto"/>
          <w:spacing w:val="8"/>
          <w:sz w:val="32"/>
          <w:szCs w:val="32"/>
          <w:shd w:val="clear" w:fill="FFFFFF"/>
          <w:lang w:eastAsia="zh-CN"/>
        </w:rPr>
        <w:t>博览会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第九届西部农资博览会，将于2023年6月2日-3日，在成都世纪城新国际会展中心隆重启幕！同期还将举办成都种业博览会、西部现代农业设施设备展。本届展会预计展馆面积3万平方米，共设置展位1000余个，汇集四川本地、国内、国际知名品牌700余家，涵盖一线生产企业、育繁推品牌企业、农科院等科研单位，展会预计吸引专业观众20000余人，预期展示各类新、优、特产品10000余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作为中国西部地区最具影响力的行业盛会，此次大会集新品展示、技术交流、贸易洽谈为一体，将展出蔬菜种子、大田种子、农药、肥料、园艺设施设备、农业设施设备、现代农业等全产业链品类尽览无余。融合“馆展+地展”两种展览模式，届时将展出3000余个地展展示品种。本届大会积极响应国家种业振兴方针，通过模式创新、内容拓新，以及加深数字化新模式的引入，打造线上线下双轨同步，实现对全国专业受众更全面的覆盖，提升大会在全国范围内的专业影响力。同时，四川省农业农村厅与成都市农业农村局对此次大会全程给予高度关注与支持，极大地促进本次大会在四川省内全域全渠道的宣传拓展和区域交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default"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大会同期还将举办“2023辣椒产业大会”、“2023农资电商新渠道对接峰会”、“西南有机肥产业发展论坛”“丘陵山区机械化发展论坛”等数十场行业活动，活动力邀政府领导、科研院校权威专家、行业协会专家、品牌经销商代表、生产企业代表、电商短视频直播平台网红等共同出席，搭建行业全品类交流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default" w:ascii="仿宋" w:hAnsi="仿宋" w:eastAsia="仿宋" w:cs="仿宋"/>
          <w:sz w:val="28"/>
          <w:szCs w:val="28"/>
          <w:lang w:val="en-US" w:eastAsia="zh-CN"/>
        </w:rPr>
      </w:pPr>
      <w:r>
        <w:rPr>
          <w:rFonts w:hint="eastAsia" w:ascii="仿宋" w:hAnsi="仿宋" w:eastAsia="仿宋" w:cs="仿宋"/>
          <w:kern w:val="0"/>
          <w:sz w:val="28"/>
          <w:szCs w:val="28"/>
          <w:lang w:val="en-US" w:eastAsia="zh-CN" w:bidi="ar"/>
        </w:rPr>
        <w:t>本届展会组委会将组织100+来自商协会、科研机构、经销商、合作社、种植大户、KOL等多类别的专业观展团，包括：贸易对接团、商协会考察团、专家研讨团、 KOL探展团、媒体采访团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展品范围</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种子</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蔬菜种子、粮食作物种子、经济作物种子、花卉种子、牧草种子、种苗加工及包装、种子包衣剂、包装机 械设备等。</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农药</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杀虫剂、杀菌剂、杀螨剂、杀鼠剂、除草剂、特异剂和植物生长调节剂等。</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肥料</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氮肥、磷肥、钾肥、复合肥等化学肥料；海藻肥、生物肥、叶面肥、缓释肥、微量元素肥、 新型肥料、介质土、土壤添加剂、营养剂、泥炭、竹炭等。</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农业机械设备</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农用动力机械、农田建设机械、土壤耕作机械、种植和施肥机械、植物保护机械、作物收获机械、农产品加工机械、畜牧业机械、农业运输机械、温室工程设施设备、园艺工具、园林机械、园林景观、温室工程设施设备、喷滴灌和排水系统设施设备等。</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现代农业</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农业综合体应用、现代农业园区产品展示、光伏农业设施应用、秸秆综合利用、创新农业科技成果展示、智慧农业与乡村旅游展示。</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支持单位：</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中国种子协会、四川省农业农村厅、四川省种子站、成都市农业农村局、成都市农林科学院、成都市农技推广总站、成都市种子管理站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主办单位：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仿宋" w:hAnsi="仿宋" w:eastAsia="仿宋" w:cs="仿宋"/>
          <w:kern w:val="0"/>
          <w:sz w:val="28"/>
          <w:szCs w:val="28"/>
          <w:lang w:val="en-US" w:eastAsia="zh-CN" w:bidi="ar"/>
        </w:rPr>
      </w:pPr>
      <w:r>
        <w:rPr>
          <w:rFonts w:hint="eastAsia" w:ascii="仿宋" w:hAnsi="仿宋" w:eastAsia="仿宋" w:cs="仿宋"/>
          <w:sz w:val="28"/>
          <w:szCs w:val="28"/>
          <w:lang w:val="en-US" w:eastAsia="zh-CN"/>
        </w:rPr>
        <w:t>智奥会展（哈尔滨）有限公司、四川省种子协会、成都种业协会</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联系我们</w:t>
      </w:r>
    </w:p>
    <w:p>
      <w:pP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西部农资博览会组委会</w:t>
      </w:r>
    </w:p>
    <w:p>
      <w:pPr>
        <w:rPr>
          <w:rFonts w:hint="default"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联系方式</w:t>
      </w:r>
      <w:r>
        <w:rPr>
          <w:rFonts w:hint="default" w:ascii="仿宋" w:hAnsi="仿宋" w:eastAsia="仿宋" w:cs="仿宋"/>
          <w:kern w:val="0"/>
          <w:sz w:val="28"/>
          <w:szCs w:val="28"/>
          <w:lang w:val="en-US" w:eastAsia="zh-CN" w:bidi="ar"/>
        </w:rPr>
        <w:t>：</w:t>
      </w:r>
      <w:r>
        <w:rPr>
          <w:rFonts w:hint="eastAsia" w:ascii="仿宋" w:hAnsi="仿宋" w:eastAsia="仿宋" w:cs="仿宋"/>
          <w:kern w:val="0"/>
          <w:sz w:val="28"/>
          <w:szCs w:val="28"/>
          <w:lang w:val="en-US" w:eastAsia="zh-CN" w:bidi="ar"/>
        </w:rPr>
        <w:t>15004544095</w:t>
      </w:r>
      <w:bookmarkStart w:id="0" w:name="_GoBack"/>
      <w:bookmarkEnd w:id="0"/>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2MjJjODY2MjcxMzlmOWVlZjYzZDMyNjMxZjZhOTIifQ=="/>
  </w:docVars>
  <w:rsids>
    <w:rsidRoot w:val="64AB1762"/>
    <w:rsid w:val="055B3806"/>
    <w:rsid w:val="05B92FB8"/>
    <w:rsid w:val="07153E89"/>
    <w:rsid w:val="12DD4D45"/>
    <w:rsid w:val="1404150D"/>
    <w:rsid w:val="189F7A56"/>
    <w:rsid w:val="19755B4F"/>
    <w:rsid w:val="19832ED4"/>
    <w:rsid w:val="1DDE7939"/>
    <w:rsid w:val="227C0C36"/>
    <w:rsid w:val="22947F00"/>
    <w:rsid w:val="261372CE"/>
    <w:rsid w:val="27B70919"/>
    <w:rsid w:val="2FC260AC"/>
    <w:rsid w:val="2FCD0A0A"/>
    <w:rsid w:val="312B5ED3"/>
    <w:rsid w:val="31641E79"/>
    <w:rsid w:val="31D40319"/>
    <w:rsid w:val="34B561E0"/>
    <w:rsid w:val="350C7DCA"/>
    <w:rsid w:val="38404978"/>
    <w:rsid w:val="3CE93BC7"/>
    <w:rsid w:val="461537D4"/>
    <w:rsid w:val="49A5461D"/>
    <w:rsid w:val="4A677B24"/>
    <w:rsid w:val="4B683B54"/>
    <w:rsid w:val="4BCC6C28"/>
    <w:rsid w:val="507C3BFE"/>
    <w:rsid w:val="50FB38AB"/>
    <w:rsid w:val="52B7716F"/>
    <w:rsid w:val="53EB5322"/>
    <w:rsid w:val="564E7DEA"/>
    <w:rsid w:val="57A81148"/>
    <w:rsid w:val="5B364851"/>
    <w:rsid w:val="64AB1762"/>
    <w:rsid w:val="75CA0DE4"/>
    <w:rsid w:val="760A17A5"/>
    <w:rsid w:val="78202F3D"/>
    <w:rsid w:val="7A545120"/>
    <w:rsid w:val="7C2A5AEE"/>
    <w:rsid w:val="7EE03426"/>
    <w:rsid w:val="7F9F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1124</Words>
  <Characters>1172</Characters>
  <Lines>0</Lines>
  <Paragraphs>0</Paragraphs>
  <TotalTime>14</TotalTime>
  <ScaleCrop>false</ScaleCrop>
  <LinksUpToDate>false</LinksUpToDate>
  <CharactersWithSpaces>1180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2023-03-10T07:06:00Z</dcterms:created>
  <dc:creator>Administrator</dc:creator>
  <cp:lastModifiedBy>李海艳</cp:lastModifiedBy>
  <dcterms:modified xsi:type="dcterms:W3CDTF">2023-05-05T05:33:18Z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789E02A79A284F268E7E8CA1A9B83DAD</vt:lpwstr>
  </property>
</Properties>
</file>