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20</w:t>
      </w:r>
      <w:r>
        <w:rPr>
          <w:rFonts w:ascii="黑体" w:hAnsi="黑体" w:eastAsia="黑体"/>
          <w:b/>
          <w:sz w:val="52"/>
          <w:szCs w:val="52"/>
        </w:rPr>
        <w:t>2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3</w:t>
      </w:r>
      <w:r>
        <w:rPr>
          <w:rFonts w:hint="eastAsia" w:ascii="黑体" w:hAnsi="黑体" w:eastAsia="黑体"/>
          <w:b/>
          <w:sz w:val="52"/>
          <w:szCs w:val="52"/>
        </w:rPr>
        <w:t>第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20</w:t>
      </w:r>
      <w:r>
        <w:rPr>
          <w:rFonts w:hint="eastAsia" w:ascii="黑体" w:hAnsi="黑体" w:eastAsia="黑体"/>
          <w:b/>
          <w:sz w:val="52"/>
          <w:szCs w:val="52"/>
        </w:rPr>
        <w:t>届南方农资博览会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30"/>
          <w:szCs w:val="30"/>
        </w:rPr>
        <w:t>时 间：20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年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/>
          <w:b/>
          <w:sz w:val="30"/>
          <w:szCs w:val="30"/>
        </w:rPr>
        <w:t>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/>
          <w:b/>
          <w:sz w:val="30"/>
          <w:szCs w:val="30"/>
        </w:rPr>
        <w:t>-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/>
          <w:b/>
          <w:sz w:val="30"/>
          <w:szCs w:val="30"/>
        </w:rPr>
        <w:t>日     地 点：南宁国际会展中心</w:t>
      </w:r>
    </w:p>
    <w:p>
      <w:pPr>
        <w:spacing w:line="40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-4445</wp:posOffset>
                </wp:positionV>
                <wp:extent cx="6257925" cy="19050"/>
                <wp:effectExtent l="28575" t="34290" r="28575" b="32385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190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flip:y;margin-left:-5.7pt;margin-top:-0.35pt;height:1.5pt;width:492.75pt;z-index:251659264;mso-width-relative:page;mso-height-relative:page;" filled="f" stroked="t" coordsize="21600,21600" o:gfxdata="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30Vvr2AAAAAcBAAAPAAAAAAAAAAEAIAAAACIAAABkcnMvZG93bnJl&#10;di54bWxQSwECFAAUAAAACACHTuJArUyXKsQBAABzAwAADgAAAAAAAAABACAAAAAnAQAAZHJzL2Uy&#10;b0RvYy54bWxQSwUGAAAAAAYABgBZAQAAXQUAAAAA&#10;">
                <v:fill on="f" focussize="0,0"/>
                <v:stroke weight="4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立足广西    覆盖南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方三省   辐射东盟地区</w:t>
      </w:r>
    </w:p>
    <w:p>
      <w:pPr>
        <w:spacing w:line="240" w:lineRule="exact"/>
        <w:ind w:firstLine="960" w:firstLineChars="300"/>
        <w:rPr>
          <w:rFonts w:ascii="黑体" w:hAnsi="黑体" w:eastAsia="黑体"/>
          <w:sz w:val="32"/>
          <w:szCs w:val="32"/>
        </w:rPr>
      </w:pPr>
    </w:p>
    <w:p>
      <w:pPr>
        <w:spacing w:line="240" w:lineRule="exact"/>
        <w:rPr>
          <w:rFonts w:ascii="黑体" w:hAnsi="黑体" w:eastAsia="黑体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“南方农资博览会”自创立以来，每年固定在南宁举办。经过多年的精心培育，展会规模和影响力逐年提高，专业化服务水平快速提升，参展效果得到国内外企业的高度认可。是南方最具影响力、层次最高的农资行业盛会。“南方农资博览会”立足华南、面向全国、辐射东盟”</w:t>
      </w:r>
      <w:r>
        <w:rPr>
          <w:rFonts w:hint="eastAsia" w:ascii="黑体" w:hAnsi="黑体" w:eastAsia="黑体"/>
        </w:rPr>
        <w:t>，成为</w:t>
      </w:r>
      <w:r>
        <w:rPr>
          <w:rFonts w:hint="eastAsia" w:ascii="黑体" w:hAnsi="黑体" w:eastAsia="黑体"/>
          <w:szCs w:val="21"/>
        </w:rPr>
        <w:t>企业开拓南方市场，寻找合作伙伴的首选途径。</w:t>
      </w:r>
    </w:p>
    <w:p>
      <w:pPr>
        <w:spacing w:line="400" w:lineRule="exact"/>
        <w:ind w:firstLine="420" w:firstLineChars="2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val="en-US" w:eastAsia="zh-CN"/>
        </w:rPr>
        <w:t>20</w:t>
      </w:r>
      <w:r>
        <w:rPr>
          <w:rFonts w:hint="eastAsia" w:ascii="黑体" w:hAnsi="黑体" w:eastAsia="黑体"/>
          <w:szCs w:val="21"/>
        </w:rPr>
        <w:t>届南方农资博览会</w:t>
      </w:r>
      <w:r>
        <w:rPr>
          <w:rFonts w:hint="eastAsia" w:ascii="黑体" w:hAnsi="黑体" w:eastAsia="黑体"/>
          <w:szCs w:val="21"/>
          <w:lang w:val="en-US" w:eastAsia="zh-CN"/>
        </w:rPr>
        <w:t>定档</w:t>
      </w:r>
      <w:r>
        <w:rPr>
          <w:rFonts w:hint="eastAsia" w:ascii="黑体" w:hAnsi="黑体" w:eastAsia="黑体"/>
          <w:szCs w:val="21"/>
        </w:rPr>
        <w:t>于20</w:t>
      </w:r>
      <w:r>
        <w:rPr>
          <w:rFonts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  <w:lang w:val="en-US" w:eastAsia="zh-CN"/>
        </w:rPr>
        <w:t>3</w:t>
      </w:r>
      <w:r>
        <w:rPr>
          <w:rFonts w:hint="eastAsia" w:ascii="黑体" w:hAnsi="黑体" w:eastAsia="黑体"/>
          <w:szCs w:val="21"/>
        </w:rPr>
        <w:t>年</w:t>
      </w:r>
      <w:r>
        <w:rPr>
          <w:rFonts w:hint="eastAsia" w:ascii="黑体" w:hAnsi="黑体" w:eastAsia="黑体"/>
          <w:szCs w:val="21"/>
          <w:lang w:val="en-US" w:eastAsia="zh-CN"/>
        </w:rPr>
        <w:t>10</w:t>
      </w:r>
      <w:r>
        <w:rPr>
          <w:rFonts w:hint="eastAsia" w:ascii="黑体" w:hAnsi="黑体" w:eastAsia="黑体"/>
          <w:szCs w:val="21"/>
        </w:rPr>
        <w:t>月</w:t>
      </w:r>
      <w:r>
        <w:rPr>
          <w:rFonts w:hint="eastAsia" w:ascii="黑体" w:hAnsi="黑体" w:eastAsia="黑体"/>
          <w:szCs w:val="21"/>
          <w:lang w:val="en-US" w:eastAsia="zh-CN"/>
        </w:rPr>
        <w:t>12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 w:ascii="黑体" w:hAnsi="黑体" w:eastAsia="黑体"/>
          <w:szCs w:val="21"/>
          <w:lang w:val="en-US" w:eastAsia="zh-CN"/>
        </w:rPr>
        <w:t>13</w:t>
      </w:r>
      <w:r>
        <w:rPr>
          <w:rFonts w:hint="eastAsia" w:ascii="黑体" w:hAnsi="黑体" w:eastAsia="黑体"/>
          <w:szCs w:val="21"/>
        </w:rPr>
        <w:t>日继续在南宁国际会展中心举行</w:t>
      </w:r>
      <w:r>
        <w:rPr>
          <w:rFonts w:hint="eastAsia" w:ascii="黑体" w:hAnsi="黑体" w:eastAsia="黑体"/>
          <w:szCs w:val="21"/>
          <w:lang w:eastAsia="zh-CN"/>
        </w:rPr>
        <w:t>，</w:t>
      </w:r>
      <w:r>
        <w:rPr>
          <w:rFonts w:hint="eastAsia" w:ascii="黑体" w:hAnsi="黑体" w:eastAsia="黑体"/>
          <w:szCs w:val="21"/>
          <w:lang w:val="en-US" w:eastAsia="zh-CN"/>
        </w:rPr>
        <w:t>本届展会将在2022年的基本上，厚积薄发，全力聚焦高质量参展商、优质采购商，展出规模达到30000平方米</w:t>
      </w:r>
      <w:r>
        <w:rPr>
          <w:rFonts w:hint="eastAsia" w:ascii="黑体" w:hAnsi="黑体" w:eastAsia="黑体"/>
          <w:szCs w:val="21"/>
        </w:rPr>
        <w:t>。展会以“推广农业先进生产要素，</w:t>
      </w:r>
      <w:r>
        <w:rPr>
          <w:rFonts w:hint="eastAsia" w:ascii="黑体" w:hAnsi="黑体" w:eastAsia="黑体"/>
          <w:szCs w:val="21"/>
          <w:lang w:val="en-US" w:eastAsia="zh-CN"/>
        </w:rPr>
        <w:t>促进高质量农业发展，全面促进乡村振兴</w:t>
      </w:r>
      <w:r>
        <w:rPr>
          <w:rFonts w:hint="eastAsia" w:ascii="黑体" w:hAnsi="黑体" w:eastAsia="黑体"/>
          <w:szCs w:val="21"/>
        </w:rPr>
        <w:t>”为主题，重点邀请国内外先进农资新产品、新技术云集南宁，构建现代农业种植全产业链展示交流平台。打造成为南方地区政府主管机构、农资厂商、批发商、零售商、种植单位、合作社等相关业内人士齐聚的年度盛会。</w:t>
      </w:r>
    </w:p>
    <w:p>
      <w:pPr>
        <w:spacing w:line="4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参加“20</w:t>
      </w:r>
      <w:r>
        <w:rPr>
          <w:rFonts w:ascii="黑体" w:hAnsi="黑体" w:eastAsia="黑体"/>
          <w:b/>
          <w:szCs w:val="21"/>
        </w:rPr>
        <w:t>2</w:t>
      </w:r>
      <w:r>
        <w:rPr>
          <w:rFonts w:hint="eastAsia" w:ascii="黑体" w:hAnsi="黑体" w:eastAsia="黑体"/>
          <w:b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szCs w:val="21"/>
        </w:rPr>
        <w:t>南方农资博览会”理由：</w:t>
      </w:r>
    </w:p>
    <w:p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</w:t>
      </w:r>
      <w:r>
        <w:rPr>
          <w:rFonts w:hint="eastAsia" w:ascii="黑体" w:hAnsi="黑体" w:eastAsia="黑体"/>
          <w:szCs w:val="21"/>
          <w:lang w:val="en-US" w:eastAsia="zh-CN"/>
        </w:rPr>
        <w:t>行业主管权威</w:t>
      </w:r>
      <w:r>
        <w:rPr>
          <w:rFonts w:hint="eastAsia" w:ascii="黑体" w:hAnsi="黑体" w:eastAsia="黑体"/>
          <w:szCs w:val="21"/>
        </w:rPr>
        <w:t>组织，与行业巨头同台展出，全面提升您的品牌价值；，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</w:t>
      </w:r>
      <w:r>
        <w:rPr>
          <w:rFonts w:hint="eastAsia" w:ascii="黑体" w:hAnsi="黑体" w:eastAsia="黑体"/>
          <w:szCs w:val="21"/>
          <w:lang w:val="en-US" w:eastAsia="zh-CN"/>
        </w:rPr>
        <w:t>10+3+N现代农业产业体系建设</w:t>
      </w:r>
      <w:r>
        <w:rPr>
          <w:rFonts w:hint="eastAsia" w:ascii="黑体" w:hAnsi="黑体" w:eastAsia="黑体"/>
          <w:szCs w:val="21"/>
        </w:rPr>
        <w:t>，</w:t>
      </w:r>
      <w:r>
        <w:rPr>
          <w:rFonts w:hint="eastAsia" w:ascii="黑体" w:hAnsi="黑体" w:eastAsia="黑体"/>
          <w:szCs w:val="21"/>
          <w:lang w:val="en-US" w:eastAsia="zh-CN"/>
        </w:rPr>
        <w:t>把握</w:t>
      </w:r>
      <w:r>
        <w:rPr>
          <w:rFonts w:hint="eastAsia" w:ascii="黑体" w:hAnsi="黑体" w:eastAsia="黑体"/>
          <w:szCs w:val="21"/>
        </w:rPr>
        <w:t>开拓最具潜力</w:t>
      </w:r>
      <w:r>
        <w:rPr>
          <w:rFonts w:hint="eastAsia" w:ascii="黑体" w:hAnsi="黑体" w:eastAsia="黑体"/>
          <w:szCs w:val="21"/>
          <w:lang w:val="en-US" w:eastAsia="zh-CN"/>
        </w:rPr>
        <w:t>的</w:t>
      </w:r>
      <w:r>
        <w:rPr>
          <w:rFonts w:hint="eastAsia" w:ascii="黑体" w:hAnsi="黑体" w:eastAsia="黑体"/>
          <w:szCs w:val="21"/>
        </w:rPr>
        <w:t>市场</w:t>
      </w:r>
      <w:r>
        <w:rPr>
          <w:rFonts w:hint="eastAsia" w:ascii="黑体" w:hAnsi="黑体" w:eastAsia="黑体"/>
          <w:szCs w:val="21"/>
          <w:lang w:val="en-US" w:eastAsia="zh-CN"/>
        </w:rPr>
        <w:t>契机</w:t>
      </w:r>
      <w:r>
        <w:rPr>
          <w:rFonts w:hint="eastAsia" w:ascii="黑体" w:hAnsi="黑体" w:eastAsia="黑体"/>
          <w:szCs w:val="21"/>
        </w:rPr>
        <w:t>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3、老牌农资行业盛会，超过60000经销商赴会，无限扩展您的市场空间和品牌力量；</w:t>
      </w:r>
    </w:p>
    <w:p>
      <w:pPr>
        <w:spacing w:line="400" w:lineRule="exact"/>
        <w:rPr>
          <w:rFonts w:ascii="黑体" w:hAnsi="黑体" w:eastAsia="黑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4</w:t>
      </w:r>
      <w:r>
        <w:rPr>
          <w:rFonts w:hint="eastAsia" w:ascii="黑体" w:hAnsi="黑体" w:eastAsia="黑体"/>
          <w:color w:val="000000"/>
          <w:szCs w:val="21"/>
        </w:rPr>
        <w:t>、博览会经过多年的培育，行业风向标，在经销商心中根深蒂固；</w:t>
      </w:r>
    </w:p>
    <w:p>
      <w:pPr>
        <w:spacing w:line="40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、精准的多渠道观众邀约计划，让您与现代种植领域全产业链客户亲密接触；</w:t>
      </w:r>
    </w:p>
    <w:p>
      <w:pPr>
        <w:spacing w:line="40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6</w:t>
      </w:r>
      <w:r>
        <w:rPr>
          <w:rFonts w:hint="eastAsia" w:ascii="黑体" w:hAnsi="黑体" w:eastAsia="黑体"/>
        </w:rPr>
        <w:t>、全方位立体式广告宣传，保证参展商的既得利益；</w:t>
      </w:r>
      <w:r>
        <w:rPr>
          <w:rFonts w:hint="eastAsia" w:ascii="黑体" w:hAnsi="黑体" w:eastAsia="黑体"/>
          <w:b/>
        </w:rPr>
        <w:t xml:space="preserve">              </w:t>
      </w:r>
    </w:p>
    <w:p>
      <w:pPr>
        <w:spacing w:line="40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  <w:lang w:val="en-US" w:eastAsia="zh-CN"/>
        </w:rPr>
        <w:t>7</w:t>
      </w:r>
      <w:r>
        <w:rPr>
          <w:rFonts w:hint="eastAsia" w:ascii="黑体" w:hAnsi="黑体" w:eastAsia="黑体"/>
          <w:bCs/>
        </w:rPr>
        <w:t>、历经多年东盟国家深入推广，让您不出国门就能开拓东盟国际市场；</w:t>
      </w:r>
    </w:p>
    <w:p>
      <w:pPr>
        <w:spacing w:line="40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同期活动</w:t>
      </w:r>
    </w:p>
    <w:p>
      <w:pPr>
        <w:spacing w:line="400" w:lineRule="exac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——2</w:t>
      </w:r>
      <w:r>
        <w:rPr>
          <w:rFonts w:ascii="黑体" w:hAnsi="黑体" w:eastAsia="黑体"/>
          <w:b/>
        </w:rPr>
        <w:t>02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全球特种肥料展览会（南宁）</w:t>
      </w:r>
    </w:p>
    <w:p>
      <w:pPr>
        <w:spacing w:line="400" w:lineRule="exact"/>
        <w:rPr>
          <w:rFonts w:hint="default" w:ascii="黑体" w:hAnsi="黑体" w:eastAsia="黑体"/>
          <w:b/>
          <w:lang w:val="en-US" w:eastAsia="zh-CN"/>
        </w:rPr>
      </w:pPr>
      <w:r>
        <w:rPr>
          <w:rFonts w:hint="eastAsia" w:ascii="黑体" w:hAnsi="黑体" w:eastAsia="黑体"/>
          <w:b/>
          <w:lang w:eastAsia="zh-CN"/>
        </w:rPr>
        <w:t>——</w:t>
      </w:r>
      <w:r>
        <w:rPr>
          <w:rFonts w:hint="eastAsia" w:ascii="黑体" w:hAnsi="黑体" w:eastAsia="黑体"/>
          <w:b/>
          <w:lang w:val="en-US" w:eastAsia="zh-CN"/>
        </w:rPr>
        <w:t>2023中国“好农药”展览会（南宁）</w:t>
      </w:r>
    </w:p>
    <w:p>
      <w:pPr>
        <w:spacing w:line="40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——20</w:t>
      </w:r>
      <w:r>
        <w:rPr>
          <w:rFonts w:ascii="黑体" w:hAnsi="黑体" w:eastAsia="黑体"/>
          <w:b/>
        </w:rPr>
        <w:t>2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第1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届南方节水灌溉技术展览会</w:t>
      </w:r>
    </w:p>
    <w:p>
      <w:pPr>
        <w:spacing w:line="40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——20</w:t>
      </w:r>
      <w:r>
        <w:rPr>
          <w:rFonts w:ascii="黑体" w:hAnsi="黑体" w:eastAsia="黑体"/>
          <w:b/>
        </w:rPr>
        <w:t>2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第</w:t>
      </w:r>
      <w:r>
        <w:rPr>
          <w:rFonts w:ascii="黑体" w:hAnsi="黑体" w:eastAsia="黑体"/>
          <w:b/>
        </w:rPr>
        <w:t>5</w:t>
      </w:r>
      <w:r>
        <w:rPr>
          <w:rFonts w:hint="eastAsia" w:ascii="黑体" w:hAnsi="黑体" w:eastAsia="黑体"/>
          <w:b/>
        </w:rPr>
        <w:t>届南方农业机械展览会</w:t>
      </w:r>
    </w:p>
    <w:p>
      <w:pPr>
        <w:spacing w:line="400" w:lineRule="exac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</w:rPr>
        <w:t>——</w:t>
      </w:r>
      <w:r>
        <w:rPr>
          <w:rFonts w:ascii="黑体" w:hAnsi="黑体" w:eastAsia="黑体"/>
          <w:b/>
        </w:rPr>
        <w:t>202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第1</w:t>
      </w:r>
      <w:r>
        <w:rPr>
          <w:rFonts w:hint="eastAsia" w:ascii="黑体" w:hAnsi="黑体" w:eastAsia="黑体"/>
          <w:b/>
          <w:lang w:val="en-US" w:eastAsia="zh-CN"/>
        </w:rPr>
        <w:t>4</w:t>
      </w:r>
      <w:r>
        <w:rPr>
          <w:rFonts w:hint="eastAsia" w:ascii="黑体" w:hAnsi="黑体" w:eastAsia="黑体"/>
          <w:b/>
        </w:rPr>
        <w:t>届南方种业博览会暨南方果树苗木展览会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【参加“南方农资博览会”的预期收益】             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1、展示新技术，发布新产品，了解新政策，获得新资讯，开拓新商机；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2、寻找东南亚地区国际贸易商、国内经销商和代理商，建立销售渠道，扩大销售网络；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3、约见老客户，开拓新客户，建立起牢固伙伴关系；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4、分享博览会精准推广渠道，宣传品牌，扩大知名度和美誉度；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5、获取行业最新技术、新产品、新信息、把握行业发展趋势；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6、与当地政府主管单位、行业协会建交；</w:t>
      </w:r>
      <w:r>
        <w:rPr>
          <w:rFonts w:hint="eastAsia" w:ascii="黑体" w:hAnsi="黑体" w:eastAsia="黑体"/>
        </w:rPr>
        <w:t xml:space="preserve">  </w:t>
      </w:r>
      <w:r>
        <w:rPr>
          <w:rFonts w:hint="eastAsia" w:ascii="楷体" w:hAnsi="楷体" w:eastAsia="楷体"/>
        </w:rPr>
        <w:t xml:space="preserve">                    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【 上届回顾】</w:t>
      </w:r>
    </w:p>
    <w:p>
      <w:pPr>
        <w:spacing w:line="400" w:lineRule="exact"/>
        <w:ind w:firstLine="411" w:firstLineChars="196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20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第1</w:t>
      </w:r>
      <w:r>
        <w:rPr>
          <w:rFonts w:hint="eastAsia" w:ascii="黑体" w:hAnsi="黑体" w:eastAsia="黑体"/>
          <w:lang w:val="en-US" w:eastAsia="zh-CN"/>
        </w:rPr>
        <w:t>9</w:t>
      </w:r>
      <w:r>
        <w:rPr>
          <w:rFonts w:hint="eastAsia" w:ascii="黑体" w:hAnsi="黑体" w:eastAsia="黑体"/>
        </w:rPr>
        <w:t>届南方农资博览会暨全球特种肥料展览会10月12</w:t>
      </w:r>
      <w:r>
        <w:rPr>
          <w:rFonts w:ascii="黑体" w:hAnsi="黑体" w:eastAsia="黑体"/>
        </w:rPr>
        <w:t>-13</w:t>
      </w:r>
      <w:r>
        <w:rPr>
          <w:rFonts w:hint="eastAsia" w:ascii="黑体" w:hAnsi="黑体" w:eastAsia="黑体"/>
        </w:rPr>
        <w:t>日在南宁国际会展中心盛大开幕。作为疫后中国南方</w:t>
      </w:r>
      <w:r>
        <w:rPr>
          <w:rFonts w:hint="eastAsia" w:ascii="黑体" w:hAnsi="黑体" w:eastAsia="黑体"/>
          <w:lang w:val="en-US" w:eastAsia="zh-CN"/>
        </w:rPr>
        <w:t>老牌</w:t>
      </w:r>
      <w:r>
        <w:rPr>
          <w:rFonts w:hint="eastAsia" w:ascii="黑体" w:hAnsi="黑体" w:eastAsia="黑体"/>
        </w:rPr>
        <w:t>的农资全产业链展览会，本次博览会得到各级政府和行业</w:t>
      </w:r>
      <w:r>
        <w:rPr>
          <w:rFonts w:hint="eastAsia" w:ascii="黑体" w:hAnsi="黑体" w:eastAsia="黑体"/>
          <w:lang w:val="en-US" w:eastAsia="zh-CN"/>
        </w:rPr>
        <w:t>主管单位的</w:t>
      </w:r>
      <w:r>
        <w:rPr>
          <w:rFonts w:hint="eastAsia" w:ascii="黑体" w:hAnsi="黑体" w:eastAsia="黑体"/>
        </w:rPr>
        <w:t>大力支持，展览面积</w:t>
      </w:r>
      <w:r>
        <w:rPr>
          <w:rFonts w:hint="eastAsia" w:ascii="黑体" w:hAnsi="黑体" w:eastAsia="黑体"/>
          <w:lang w:val="en-US" w:eastAsia="zh-CN"/>
        </w:rPr>
        <w:t>仍保持</w:t>
      </w:r>
      <w:r>
        <w:rPr>
          <w:rFonts w:hint="eastAsia"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0</w:t>
      </w:r>
      <w:r>
        <w:rPr>
          <w:rFonts w:ascii="黑体" w:hAnsi="黑体" w:eastAsia="黑体"/>
        </w:rPr>
        <w:t>000</w:t>
      </w:r>
      <w:r>
        <w:rPr>
          <w:rFonts w:hint="eastAsia" w:ascii="黑体" w:hAnsi="黑体" w:eastAsia="黑体"/>
        </w:rPr>
        <w:t>平方米，来自国内外参展企业8</w:t>
      </w:r>
      <w:r>
        <w:rPr>
          <w:rFonts w:ascii="黑体" w:hAnsi="黑体" w:eastAsia="黑体"/>
        </w:rPr>
        <w:t>00</w:t>
      </w:r>
      <w:r>
        <w:rPr>
          <w:rFonts w:hint="eastAsia" w:ascii="黑体" w:hAnsi="黑体" w:eastAsia="黑体"/>
        </w:rPr>
        <w:t>多家，展览期间共有来自广西、广东、海南、湖南、贵州、四川等地的专业采购商4</w:t>
      </w:r>
      <w:r>
        <w:rPr>
          <w:rFonts w:ascii="黑体" w:hAnsi="黑体" w:eastAsia="黑体"/>
        </w:rPr>
        <w:t>0000</w:t>
      </w:r>
      <w:r>
        <w:rPr>
          <w:rFonts w:hint="eastAsia" w:ascii="黑体" w:hAnsi="黑体" w:eastAsia="黑体"/>
        </w:rPr>
        <w:t>人次。东盟国家农业采购商委派驻广西办事机构相关人员赴会参观交流。</w:t>
      </w:r>
      <w:r>
        <w:rPr>
          <w:rFonts w:hint="eastAsia" w:ascii="黑体" w:hAnsi="黑体" w:eastAsia="黑体"/>
          <w:szCs w:val="21"/>
        </w:rPr>
        <w:t>现场供需洽谈活跃，成交效果显著，参会效果满意度保持新高。</w:t>
      </w:r>
    </w:p>
    <w:p>
      <w:pPr>
        <w:spacing w:line="4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历届知名展商：</w:t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德国康朴、先正达、中农控股、中化化肥、以色列化工、以色列优而泰、意大利易比西、中农立华、贵州开磷、云天化、云南解化、马龙三福、鹿寨化肥、天脊化工、安琪酵母、金正大、史丹利、芭田、心连心、河南骏化、中国农科院植保所、广西乐土、广西田园、广西化工院、侨昌化学、安徽丰乐、广西汇丰、广西恒丰、广西自主、广西金燕子、胜邦绿野、济南天邦、沙隆达、科赛基农、华北制药、新农基、山东奥坤、上海沪江、广东立农、中农广东、绿亨股份、青岛力力惠、中迅农科、河南远见、世纪阿姆斯、安徽农利、新胜利、广西农歌、广西爱之森、广西国兴农、广西新启力、广西穗宁、崇左建业、大新大华、南宁新壮元、英德肥业、桂林润泰、广西托土维生、广西越洋、广西农潮、河北硅谷、河北根力多、</w:t>
      </w:r>
      <w:r>
        <w:rPr>
          <w:rFonts w:hint="eastAsia" w:ascii="黑体" w:hAnsi="黑体" w:eastAsia="黑体"/>
          <w:szCs w:val="21"/>
        </w:rPr>
        <w:t>浙江新田龙、寿光志同道合、深圳奥德雷斯、北京雷力、四川安达、四川天农、诺贝丰、桂林富田、桂林诚铭、百姓红、广西泰宝、广西丹宝利、广西海法、广西弗乐格、广西万世、广西澡之蓝、广西农稔等。</w:t>
      </w:r>
    </w:p>
    <w:p>
      <w:pPr>
        <w:tabs>
          <w:tab w:val="left" w:pos="5295"/>
        </w:tabs>
        <w:spacing w:line="400" w:lineRule="exact"/>
        <w:rPr>
          <w:rFonts w:hint="eastAsia" w:ascii="黑体" w:hAnsi="黑体" w:eastAsia="黑体"/>
          <w:b/>
          <w:szCs w:val="21"/>
        </w:rPr>
      </w:pPr>
    </w:p>
    <w:p>
      <w:pPr>
        <w:tabs>
          <w:tab w:val="left" w:pos="5295"/>
        </w:tabs>
        <w:spacing w:line="4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【展览范围】 </w:t>
      </w:r>
      <w:r>
        <w:rPr>
          <w:rFonts w:ascii="黑体" w:hAnsi="黑体" w:eastAsia="黑体"/>
          <w:b/>
          <w:szCs w:val="21"/>
        </w:rPr>
        <w:tab/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各种特种肥料、肥料原料、生物制品、农药、农药原料、植物生长调节剂、植保器械、种子 、种苗、检测仪器、农药、肥料生产包装设备等相关产品。</w:t>
      </w:r>
    </w:p>
    <w:p>
      <w:pPr>
        <w:spacing w:line="400" w:lineRule="exact"/>
        <w:rPr>
          <w:rFonts w:hint="eastAsia"/>
          <w:b/>
          <w:szCs w:val="21"/>
        </w:rPr>
      </w:pPr>
    </w:p>
    <w:p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【参展费用】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【空    地】：    600元/平方米（</w:t>
      </w:r>
      <w:r>
        <w:rPr>
          <w:rFonts w:hint="eastAsia" w:ascii="宋体" w:hAnsi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/>
          <w:b/>
          <w:bCs/>
          <w:szCs w:val="21"/>
        </w:rPr>
        <w:t>平方米起租）</w:t>
      </w:r>
    </w:p>
    <w:p>
      <w:pPr>
        <w:spacing w:line="400" w:lineRule="exact"/>
        <w:ind w:firstLine="1476" w:firstLineChars="7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（空地不含任何展览设施，如需搭建标准展位，需向组委会缴纳5</w:t>
      </w:r>
      <w:r>
        <w:rPr>
          <w:rFonts w:ascii="宋体" w:hAnsi="宋体"/>
          <w:b/>
          <w:bCs/>
          <w:szCs w:val="21"/>
        </w:rPr>
        <w:t>00</w:t>
      </w:r>
      <w:r>
        <w:rPr>
          <w:rFonts w:hint="eastAsia" w:ascii="宋体" w:hAnsi="宋体"/>
          <w:b/>
          <w:bCs/>
          <w:szCs w:val="21"/>
        </w:rPr>
        <w:t>元/</w:t>
      </w:r>
      <w:r>
        <w:rPr>
          <w:rFonts w:ascii="宋体" w:hAnsi="宋体"/>
          <w:b/>
          <w:bCs/>
          <w:szCs w:val="21"/>
        </w:rPr>
        <w:t>9</w:t>
      </w:r>
      <w:r>
        <w:rPr>
          <w:rFonts w:hint="eastAsia" w:ascii="宋体" w:hAnsi="宋体"/>
          <w:b/>
          <w:bCs/>
          <w:szCs w:val="21"/>
        </w:rPr>
        <w:t>平方米搭建费）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【标准展位】：    单开口：5</w:t>
      </w:r>
      <w:r>
        <w:rPr>
          <w:rFonts w:ascii="宋体" w:hAns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 xml:space="preserve">00元/个 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t>双开口：</w:t>
      </w:r>
      <w:r>
        <w:rPr>
          <w:rFonts w:hint="eastAsia" w:ascii="宋体" w:hAnsi="宋体"/>
          <w:b/>
          <w:bCs/>
          <w:szCs w:val="21"/>
          <w:lang w:val="en-US" w:eastAsia="zh-CN"/>
        </w:rPr>
        <w:t>60</w:t>
      </w:r>
      <w:r>
        <w:rPr>
          <w:rFonts w:ascii="宋体" w:hAnsi="宋体"/>
          <w:b/>
          <w:bCs/>
          <w:szCs w:val="21"/>
        </w:rPr>
        <w:t>00</w:t>
      </w:r>
      <w:r>
        <w:rPr>
          <w:rFonts w:hint="eastAsia" w:ascii="宋体" w:hAnsi="宋体"/>
          <w:b/>
          <w:bCs/>
          <w:szCs w:val="21"/>
        </w:rPr>
        <w:t xml:space="preserve">元（3m x 3m）  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标准展位配置： 三面围板、一桌两椅、220V电源一个（需交押金）、日光灯两个、楣板一条、纸篓 </w:t>
      </w:r>
    </w:p>
    <w:p>
      <w:pPr>
        <w:spacing w:line="400" w:lineRule="exact"/>
        <w:rPr>
          <w:rFonts w:hint="eastAsia" w:ascii="黑体" w:hAnsi="黑体" w:eastAsia="黑体"/>
          <w:b/>
          <w:szCs w:val="21"/>
        </w:rPr>
      </w:pPr>
      <w:bookmarkStart w:id="0" w:name="_GoBack"/>
      <w:bookmarkEnd w:id="0"/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【 参展程序 】</w:t>
      </w:r>
    </w:p>
    <w:p>
      <w:pPr>
        <w:spacing w:line="400" w:lineRule="exact"/>
        <w:ind w:left="420" w:hanging="420" w:hangingChars="200"/>
        <w:rPr>
          <w:rStyle w:val="11"/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Cs w:val="21"/>
        </w:rPr>
        <w:t>★  报名企业必须与展会现场宣传一致。所有参展展品必须符合国家、行业标准，有相关登记证件；</w:t>
      </w:r>
      <w:r>
        <w:rPr>
          <w:rStyle w:val="11"/>
          <w:rFonts w:hint="eastAsia" w:ascii="黑体" w:hAnsi="黑体" w:eastAsia="黑体"/>
          <w:sz w:val="21"/>
          <w:szCs w:val="21"/>
        </w:rPr>
        <w:t xml:space="preserve"> 不得携带假冒伪劣产品和侵权产品进场，一经发现组委会现场查封展位取消参展，保留相关追诉的权力。</w:t>
      </w:r>
    </w:p>
    <w:p>
      <w:pPr>
        <w:spacing w:line="400" w:lineRule="exact"/>
        <w:ind w:left="420" w:hanging="420" w:hangingChars="200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szCs w:val="21"/>
        </w:rPr>
        <w:t>★</w:t>
      </w:r>
      <w:r>
        <w:rPr>
          <w:rStyle w:val="11"/>
          <w:rFonts w:hint="eastAsia" w:ascii="黑体" w:hAnsi="黑体" w:eastAsia="黑体"/>
          <w:sz w:val="21"/>
          <w:szCs w:val="21"/>
        </w:rPr>
        <w:t xml:space="preserve">  参会企业详细填写《参会申请表》并加盖公章，传真至组委会。并于五日内将费用汇入组委会账户。</w:t>
      </w:r>
    </w:p>
    <w:p>
      <w:pPr>
        <w:spacing w:line="400" w:lineRule="exact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 xml:space="preserve">更多资讯，请联络组委会： </w:t>
      </w:r>
      <w:r>
        <w:rPr>
          <w:rFonts w:hint="eastAsia" w:ascii="黑体" w:hAnsi="黑体" w:eastAsia="黑体"/>
          <w:b/>
          <w:szCs w:val="21"/>
          <w:lang w:val="en-US" w:eastAsia="zh-CN"/>
        </w:rPr>
        <w:t>曾先生 134 3023 8086</w:t>
      </w:r>
    </w:p>
    <w:p>
      <w:pPr>
        <w:spacing w:line="4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电话：020-28269507              </w:t>
      </w:r>
    </w:p>
    <w:p>
      <w:pPr>
        <w:spacing w:line="400" w:lineRule="exac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网址：www.nfnzh.com          </w:t>
      </w:r>
    </w:p>
    <w:p>
      <w:pPr>
        <w:spacing w:line="4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邮件：gxnzz66@126.com  </w:t>
      </w:r>
    </w:p>
    <w:sectPr>
      <w:pgSz w:w="11906" w:h="16838"/>
      <w:pgMar w:top="907" w:right="1134" w:bottom="907" w:left="1134" w:header="567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DA"/>
    <w:rsid w:val="000017D1"/>
    <w:rsid w:val="000038A2"/>
    <w:rsid w:val="000056D3"/>
    <w:rsid w:val="00012E9D"/>
    <w:rsid w:val="000311A1"/>
    <w:rsid w:val="00031BC2"/>
    <w:rsid w:val="00033CBB"/>
    <w:rsid w:val="000428A1"/>
    <w:rsid w:val="00047141"/>
    <w:rsid w:val="00051C81"/>
    <w:rsid w:val="00052E25"/>
    <w:rsid w:val="00056503"/>
    <w:rsid w:val="00060608"/>
    <w:rsid w:val="00061A19"/>
    <w:rsid w:val="00071303"/>
    <w:rsid w:val="000715BD"/>
    <w:rsid w:val="000771B3"/>
    <w:rsid w:val="0007751C"/>
    <w:rsid w:val="000842D2"/>
    <w:rsid w:val="00086541"/>
    <w:rsid w:val="00093A25"/>
    <w:rsid w:val="0009552E"/>
    <w:rsid w:val="000960D3"/>
    <w:rsid w:val="00096F45"/>
    <w:rsid w:val="000A508B"/>
    <w:rsid w:val="000E1716"/>
    <w:rsid w:val="000F1CD9"/>
    <w:rsid w:val="000F5D75"/>
    <w:rsid w:val="00101D41"/>
    <w:rsid w:val="00104C25"/>
    <w:rsid w:val="00106F2F"/>
    <w:rsid w:val="0012221E"/>
    <w:rsid w:val="001408D7"/>
    <w:rsid w:val="00145BDB"/>
    <w:rsid w:val="001641B9"/>
    <w:rsid w:val="00167144"/>
    <w:rsid w:val="00174BFC"/>
    <w:rsid w:val="00177FC5"/>
    <w:rsid w:val="00180598"/>
    <w:rsid w:val="00183B1C"/>
    <w:rsid w:val="00185AA7"/>
    <w:rsid w:val="001931A4"/>
    <w:rsid w:val="00194EB4"/>
    <w:rsid w:val="001956F8"/>
    <w:rsid w:val="001A6352"/>
    <w:rsid w:val="001B1F78"/>
    <w:rsid w:val="001B2849"/>
    <w:rsid w:val="001B726E"/>
    <w:rsid w:val="001B7E20"/>
    <w:rsid w:val="001D015B"/>
    <w:rsid w:val="001D3175"/>
    <w:rsid w:val="001D7B31"/>
    <w:rsid w:val="001D7C9A"/>
    <w:rsid w:val="001E5274"/>
    <w:rsid w:val="001E6310"/>
    <w:rsid w:val="001F3DB4"/>
    <w:rsid w:val="001F4B80"/>
    <w:rsid w:val="001F51F6"/>
    <w:rsid w:val="002042B8"/>
    <w:rsid w:val="002048C6"/>
    <w:rsid w:val="00214CE6"/>
    <w:rsid w:val="00216244"/>
    <w:rsid w:val="002221EB"/>
    <w:rsid w:val="00223114"/>
    <w:rsid w:val="00236148"/>
    <w:rsid w:val="00240C79"/>
    <w:rsid w:val="00241811"/>
    <w:rsid w:val="002501C2"/>
    <w:rsid w:val="00254A5B"/>
    <w:rsid w:val="002607FA"/>
    <w:rsid w:val="0026423E"/>
    <w:rsid w:val="002743E1"/>
    <w:rsid w:val="00276A88"/>
    <w:rsid w:val="00282ABE"/>
    <w:rsid w:val="002833F0"/>
    <w:rsid w:val="00285E43"/>
    <w:rsid w:val="002871A5"/>
    <w:rsid w:val="0029010C"/>
    <w:rsid w:val="00296014"/>
    <w:rsid w:val="002B7FBD"/>
    <w:rsid w:val="002C2D3D"/>
    <w:rsid w:val="002C74D5"/>
    <w:rsid w:val="002D1A6B"/>
    <w:rsid w:val="00303EE9"/>
    <w:rsid w:val="003060A1"/>
    <w:rsid w:val="003312A2"/>
    <w:rsid w:val="00333F36"/>
    <w:rsid w:val="00335C6C"/>
    <w:rsid w:val="0033720C"/>
    <w:rsid w:val="00337B1B"/>
    <w:rsid w:val="00340508"/>
    <w:rsid w:val="0034060B"/>
    <w:rsid w:val="003525D5"/>
    <w:rsid w:val="0036521F"/>
    <w:rsid w:val="0037359E"/>
    <w:rsid w:val="00373FB3"/>
    <w:rsid w:val="003746E2"/>
    <w:rsid w:val="00376B37"/>
    <w:rsid w:val="0038716A"/>
    <w:rsid w:val="00390B0C"/>
    <w:rsid w:val="00392680"/>
    <w:rsid w:val="00392CFB"/>
    <w:rsid w:val="00393AF9"/>
    <w:rsid w:val="00396F9A"/>
    <w:rsid w:val="003A0E4D"/>
    <w:rsid w:val="003C1181"/>
    <w:rsid w:val="003C12B3"/>
    <w:rsid w:val="003C1674"/>
    <w:rsid w:val="003C311D"/>
    <w:rsid w:val="003C79DF"/>
    <w:rsid w:val="003D44DC"/>
    <w:rsid w:val="003D4C90"/>
    <w:rsid w:val="003D6656"/>
    <w:rsid w:val="003E051E"/>
    <w:rsid w:val="003F42F9"/>
    <w:rsid w:val="00406199"/>
    <w:rsid w:val="00411FD5"/>
    <w:rsid w:val="0042726C"/>
    <w:rsid w:val="00427C12"/>
    <w:rsid w:val="00435EE5"/>
    <w:rsid w:val="00436A7B"/>
    <w:rsid w:val="00443435"/>
    <w:rsid w:val="004525D1"/>
    <w:rsid w:val="004647A8"/>
    <w:rsid w:val="004649CB"/>
    <w:rsid w:val="00467CC8"/>
    <w:rsid w:val="0047685B"/>
    <w:rsid w:val="00480C4A"/>
    <w:rsid w:val="004866E2"/>
    <w:rsid w:val="0049799C"/>
    <w:rsid w:val="00497F9B"/>
    <w:rsid w:val="004A10B0"/>
    <w:rsid w:val="004A7730"/>
    <w:rsid w:val="004B0036"/>
    <w:rsid w:val="004B13C5"/>
    <w:rsid w:val="004C0DD3"/>
    <w:rsid w:val="004C5315"/>
    <w:rsid w:val="004D37E3"/>
    <w:rsid w:val="004D4CB0"/>
    <w:rsid w:val="004D5544"/>
    <w:rsid w:val="004E1AEB"/>
    <w:rsid w:val="004F00D6"/>
    <w:rsid w:val="004F4B05"/>
    <w:rsid w:val="004F6987"/>
    <w:rsid w:val="004F7C4E"/>
    <w:rsid w:val="00506616"/>
    <w:rsid w:val="005076FE"/>
    <w:rsid w:val="005206F2"/>
    <w:rsid w:val="00535700"/>
    <w:rsid w:val="00543ADD"/>
    <w:rsid w:val="00550996"/>
    <w:rsid w:val="005533DC"/>
    <w:rsid w:val="00555370"/>
    <w:rsid w:val="00560327"/>
    <w:rsid w:val="005615BB"/>
    <w:rsid w:val="0056428D"/>
    <w:rsid w:val="00571CD7"/>
    <w:rsid w:val="00577314"/>
    <w:rsid w:val="0058191E"/>
    <w:rsid w:val="00591841"/>
    <w:rsid w:val="00592413"/>
    <w:rsid w:val="00593854"/>
    <w:rsid w:val="005A09D0"/>
    <w:rsid w:val="005A34A3"/>
    <w:rsid w:val="005A62F2"/>
    <w:rsid w:val="005B2B15"/>
    <w:rsid w:val="005B3742"/>
    <w:rsid w:val="005B7BCB"/>
    <w:rsid w:val="005B7C72"/>
    <w:rsid w:val="005B7EE0"/>
    <w:rsid w:val="005C0EF5"/>
    <w:rsid w:val="005C1120"/>
    <w:rsid w:val="005C166D"/>
    <w:rsid w:val="005C473E"/>
    <w:rsid w:val="005D047D"/>
    <w:rsid w:val="005D63DD"/>
    <w:rsid w:val="005D7558"/>
    <w:rsid w:val="005E2575"/>
    <w:rsid w:val="005E30C5"/>
    <w:rsid w:val="00604F32"/>
    <w:rsid w:val="00610328"/>
    <w:rsid w:val="00610F97"/>
    <w:rsid w:val="00614663"/>
    <w:rsid w:val="00622168"/>
    <w:rsid w:val="00622E2D"/>
    <w:rsid w:val="006255D9"/>
    <w:rsid w:val="00627B23"/>
    <w:rsid w:val="006346BA"/>
    <w:rsid w:val="00634A59"/>
    <w:rsid w:val="00640FDA"/>
    <w:rsid w:val="0064347A"/>
    <w:rsid w:val="00645FE2"/>
    <w:rsid w:val="00646671"/>
    <w:rsid w:val="00652099"/>
    <w:rsid w:val="00652F0C"/>
    <w:rsid w:val="0065642C"/>
    <w:rsid w:val="00657590"/>
    <w:rsid w:val="006612C0"/>
    <w:rsid w:val="0066134B"/>
    <w:rsid w:val="006631A6"/>
    <w:rsid w:val="00666262"/>
    <w:rsid w:val="00667DA1"/>
    <w:rsid w:val="00671A81"/>
    <w:rsid w:val="006746AE"/>
    <w:rsid w:val="00676826"/>
    <w:rsid w:val="00680A13"/>
    <w:rsid w:val="00683CDD"/>
    <w:rsid w:val="006855D0"/>
    <w:rsid w:val="006903BD"/>
    <w:rsid w:val="0069056A"/>
    <w:rsid w:val="006A1D7C"/>
    <w:rsid w:val="006A2C59"/>
    <w:rsid w:val="006A6688"/>
    <w:rsid w:val="006B0347"/>
    <w:rsid w:val="006B067D"/>
    <w:rsid w:val="006B20BD"/>
    <w:rsid w:val="006B6560"/>
    <w:rsid w:val="006B7AF8"/>
    <w:rsid w:val="006C34AE"/>
    <w:rsid w:val="006C511F"/>
    <w:rsid w:val="006C5BD8"/>
    <w:rsid w:val="006D547D"/>
    <w:rsid w:val="006D61E5"/>
    <w:rsid w:val="006D736E"/>
    <w:rsid w:val="006E5D17"/>
    <w:rsid w:val="00700632"/>
    <w:rsid w:val="007021C4"/>
    <w:rsid w:val="00702EAA"/>
    <w:rsid w:val="00703923"/>
    <w:rsid w:val="0072014B"/>
    <w:rsid w:val="00721179"/>
    <w:rsid w:val="00730D80"/>
    <w:rsid w:val="007357C1"/>
    <w:rsid w:val="00735940"/>
    <w:rsid w:val="0075444F"/>
    <w:rsid w:val="00756BCD"/>
    <w:rsid w:val="007606B1"/>
    <w:rsid w:val="0076091A"/>
    <w:rsid w:val="00775295"/>
    <w:rsid w:val="007755D8"/>
    <w:rsid w:val="00780F95"/>
    <w:rsid w:val="00782D4E"/>
    <w:rsid w:val="00782E6F"/>
    <w:rsid w:val="00786B05"/>
    <w:rsid w:val="0078733F"/>
    <w:rsid w:val="00787361"/>
    <w:rsid w:val="00791961"/>
    <w:rsid w:val="00793DF5"/>
    <w:rsid w:val="007940B5"/>
    <w:rsid w:val="00796B0A"/>
    <w:rsid w:val="007A0D23"/>
    <w:rsid w:val="007B17AD"/>
    <w:rsid w:val="007B18F1"/>
    <w:rsid w:val="007B2B2A"/>
    <w:rsid w:val="007B553B"/>
    <w:rsid w:val="007D69DD"/>
    <w:rsid w:val="007E2A14"/>
    <w:rsid w:val="007E573D"/>
    <w:rsid w:val="007E58D7"/>
    <w:rsid w:val="007E7102"/>
    <w:rsid w:val="007E7651"/>
    <w:rsid w:val="007F11F1"/>
    <w:rsid w:val="007F281A"/>
    <w:rsid w:val="007F2ACB"/>
    <w:rsid w:val="007F3BAB"/>
    <w:rsid w:val="007F7EC7"/>
    <w:rsid w:val="00800C88"/>
    <w:rsid w:val="00807F42"/>
    <w:rsid w:val="00822F9E"/>
    <w:rsid w:val="008275FF"/>
    <w:rsid w:val="00837438"/>
    <w:rsid w:val="00850F42"/>
    <w:rsid w:val="00851B2C"/>
    <w:rsid w:val="00854719"/>
    <w:rsid w:val="00860492"/>
    <w:rsid w:val="00860D9E"/>
    <w:rsid w:val="00871B11"/>
    <w:rsid w:val="0087326A"/>
    <w:rsid w:val="008807EF"/>
    <w:rsid w:val="00883A3D"/>
    <w:rsid w:val="00887FA5"/>
    <w:rsid w:val="00896315"/>
    <w:rsid w:val="008A0A7E"/>
    <w:rsid w:val="008A3E68"/>
    <w:rsid w:val="008B0ED5"/>
    <w:rsid w:val="008B4CDC"/>
    <w:rsid w:val="008B614C"/>
    <w:rsid w:val="008B660E"/>
    <w:rsid w:val="008B737C"/>
    <w:rsid w:val="008C50DD"/>
    <w:rsid w:val="008D350B"/>
    <w:rsid w:val="008D42A2"/>
    <w:rsid w:val="008D457A"/>
    <w:rsid w:val="008D610C"/>
    <w:rsid w:val="008D7A7D"/>
    <w:rsid w:val="008E1E57"/>
    <w:rsid w:val="008F145A"/>
    <w:rsid w:val="008F51D8"/>
    <w:rsid w:val="008F7DE4"/>
    <w:rsid w:val="00907445"/>
    <w:rsid w:val="009100ED"/>
    <w:rsid w:val="0091512E"/>
    <w:rsid w:val="0091689B"/>
    <w:rsid w:val="00931BF0"/>
    <w:rsid w:val="00942ED5"/>
    <w:rsid w:val="00944B06"/>
    <w:rsid w:val="009556C1"/>
    <w:rsid w:val="0095687A"/>
    <w:rsid w:val="00957F61"/>
    <w:rsid w:val="009604B5"/>
    <w:rsid w:val="009617AF"/>
    <w:rsid w:val="0096673C"/>
    <w:rsid w:val="009667B4"/>
    <w:rsid w:val="00972116"/>
    <w:rsid w:val="00972617"/>
    <w:rsid w:val="00976858"/>
    <w:rsid w:val="00997162"/>
    <w:rsid w:val="009A542D"/>
    <w:rsid w:val="009B018E"/>
    <w:rsid w:val="009C4B47"/>
    <w:rsid w:val="009C5C2E"/>
    <w:rsid w:val="009C6D89"/>
    <w:rsid w:val="009D0E14"/>
    <w:rsid w:val="009D1292"/>
    <w:rsid w:val="009E25A7"/>
    <w:rsid w:val="009E2C92"/>
    <w:rsid w:val="009F3637"/>
    <w:rsid w:val="009F399F"/>
    <w:rsid w:val="00A019D7"/>
    <w:rsid w:val="00A036A6"/>
    <w:rsid w:val="00A0439C"/>
    <w:rsid w:val="00A1013D"/>
    <w:rsid w:val="00A14A96"/>
    <w:rsid w:val="00A15340"/>
    <w:rsid w:val="00A156C5"/>
    <w:rsid w:val="00A172E2"/>
    <w:rsid w:val="00A22F18"/>
    <w:rsid w:val="00A23E7C"/>
    <w:rsid w:val="00A370D1"/>
    <w:rsid w:val="00A406CA"/>
    <w:rsid w:val="00A5077D"/>
    <w:rsid w:val="00A52944"/>
    <w:rsid w:val="00A7059F"/>
    <w:rsid w:val="00A70D94"/>
    <w:rsid w:val="00A73546"/>
    <w:rsid w:val="00A73833"/>
    <w:rsid w:val="00A744F3"/>
    <w:rsid w:val="00A77562"/>
    <w:rsid w:val="00A84310"/>
    <w:rsid w:val="00A845ED"/>
    <w:rsid w:val="00A84F60"/>
    <w:rsid w:val="00A8586D"/>
    <w:rsid w:val="00AA38A9"/>
    <w:rsid w:val="00AA42FB"/>
    <w:rsid w:val="00AA55C2"/>
    <w:rsid w:val="00AB002C"/>
    <w:rsid w:val="00AB08F2"/>
    <w:rsid w:val="00AB380E"/>
    <w:rsid w:val="00AB6435"/>
    <w:rsid w:val="00AC17CE"/>
    <w:rsid w:val="00AC3136"/>
    <w:rsid w:val="00AC3AE6"/>
    <w:rsid w:val="00AD081C"/>
    <w:rsid w:val="00AD14BC"/>
    <w:rsid w:val="00AD4EF1"/>
    <w:rsid w:val="00AF49DA"/>
    <w:rsid w:val="00AF564A"/>
    <w:rsid w:val="00B06634"/>
    <w:rsid w:val="00B14954"/>
    <w:rsid w:val="00B170FB"/>
    <w:rsid w:val="00B222CB"/>
    <w:rsid w:val="00B35688"/>
    <w:rsid w:val="00B42BFB"/>
    <w:rsid w:val="00B453A7"/>
    <w:rsid w:val="00B53723"/>
    <w:rsid w:val="00B656C3"/>
    <w:rsid w:val="00B66AF9"/>
    <w:rsid w:val="00B678B5"/>
    <w:rsid w:val="00B83ED8"/>
    <w:rsid w:val="00B84F99"/>
    <w:rsid w:val="00B85E4B"/>
    <w:rsid w:val="00B90451"/>
    <w:rsid w:val="00B9519D"/>
    <w:rsid w:val="00BB10B3"/>
    <w:rsid w:val="00BB53D9"/>
    <w:rsid w:val="00BD0098"/>
    <w:rsid w:val="00BE5B26"/>
    <w:rsid w:val="00BF21EC"/>
    <w:rsid w:val="00BF559B"/>
    <w:rsid w:val="00BF6BB6"/>
    <w:rsid w:val="00C00430"/>
    <w:rsid w:val="00C1031F"/>
    <w:rsid w:val="00C11938"/>
    <w:rsid w:val="00C12CD0"/>
    <w:rsid w:val="00C14074"/>
    <w:rsid w:val="00C20294"/>
    <w:rsid w:val="00C22DFF"/>
    <w:rsid w:val="00C247EF"/>
    <w:rsid w:val="00C34A11"/>
    <w:rsid w:val="00C44126"/>
    <w:rsid w:val="00C559B0"/>
    <w:rsid w:val="00C575BE"/>
    <w:rsid w:val="00C6446C"/>
    <w:rsid w:val="00C65148"/>
    <w:rsid w:val="00C66CF9"/>
    <w:rsid w:val="00C74353"/>
    <w:rsid w:val="00C76D75"/>
    <w:rsid w:val="00C81C5F"/>
    <w:rsid w:val="00C8343E"/>
    <w:rsid w:val="00C93330"/>
    <w:rsid w:val="00C938AC"/>
    <w:rsid w:val="00C93C9D"/>
    <w:rsid w:val="00C93CCF"/>
    <w:rsid w:val="00C96288"/>
    <w:rsid w:val="00C9698A"/>
    <w:rsid w:val="00CA2436"/>
    <w:rsid w:val="00CB01BD"/>
    <w:rsid w:val="00CB3CB2"/>
    <w:rsid w:val="00CB5F5A"/>
    <w:rsid w:val="00CC181A"/>
    <w:rsid w:val="00CD02EF"/>
    <w:rsid w:val="00CE182D"/>
    <w:rsid w:val="00CF301E"/>
    <w:rsid w:val="00CF59F7"/>
    <w:rsid w:val="00CF5B27"/>
    <w:rsid w:val="00D02C9F"/>
    <w:rsid w:val="00D05D3C"/>
    <w:rsid w:val="00D131A8"/>
    <w:rsid w:val="00D133C4"/>
    <w:rsid w:val="00D16AE8"/>
    <w:rsid w:val="00D216E8"/>
    <w:rsid w:val="00D22A30"/>
    <w:rsid w:val="00D275EE"/>
    <w:rsid w:val="00D3067B"/>
    <w:rsid w:val="00D34DE8"/>
    <w:rsid w:val="00D41677"/>
    <w:rsid w:val="00D538F4"/>
    <w:rsid w:val="00D56F22"/>
    <w:rsid w:val="00D63AE8"/>
    <w:rsid w:val="00D766C4"/>
    <w:rsid w:val="00D76BE9"/>
    <w:rsid w:val="00D8401C"/>
    <w:rsid w:val="00D85F8B"/>
    <w:rsid w:val="00D879A8"/>
    <w:rsid w:val="00D87EE7"/>
    <w:rsid w:val="00D90BF8"/>
    <w:rsid w:val="00D93628"/>
    <w:rsid w:val="00D960FD"/>
    <w:rsid w:val="00DA4159"/>
    <w:rsid w:val="00DB338E"/>
    <w:rsid w:val="00DC58BB"/>
    <w:rsid w:val="00DD0C46"/>
    <w:rsid w:val="00DD194A"/>
    <w:rsid w:val="00DD2B23"/>
    <w:rsid w:val="00DD4B00"/>
    <w:rsid w:val="00DD6422"/>
    <w:rsid w:val="00DE553D"/>
    <w:rsid w:val="00DF3C14"/>
    <w:rsid w:val="00DF6730"/>
    <w:rsid w:val="00E00AE5"/>
    <w:rsid w:val="00E03F17"/>
    <w:rsid w:val="00E13E4B"/>
    <w:rsid w:val="00E205B1"/>
    <w:rsid w:val="00E247E3"/>
    <w:rsid w:val="00E27343"/>
    <w:rsid w:val="00E27A9B"/>
    <w:rsid w:val="00E34036"/>
    <w:rsid w:val="00E43692"/>
    <w:rsid w:val="00E43BF5"/>
    <w:rsid w:val="00E566F8"/>
    <w:rsid w:val="00E647D7"/>
    <w:rsid w:val="00E701D9"/>
    <w:rsid w:val="00E736FB"/>
    <w:rsid w:val="00E8073C"/>
    <w:rsid w:val="00E84A16"/>
    <w:rsid w:val="00E91174"/>
    <w:rsid w:val="00EA0FDD"/>
    <w:rsid w:val="00EA110F"/>
    <w:rsid w:val="00EA2ABB"/>
    <w:rsid w:val="00EB04B5"/>
    <w:rsid w:val="00EB2F54"/>
    <w:rsid w:val="00EB47C9"/>
    <w:rsid w:val="00EB569F"/>
    <w:rsid w:val="00EB72E2"/>
    <w:rsid w:val="00EC3CA4"/>
    <w:rsid w:val="00EC46EE"/>
    <w:rsid w:val="00EC7015"/>
    <w:rsid w:val="00EC71B7"/>
    <w:rsid w:val="00EE3D7D"/>
    <w:rsid w:val="00EE57C0"/>
    <w:rsid w:val="00EF08E2"/>
    <w:rsid w:val="00F0165F"/>
    <w:rsid w:val="00F032DB"/>
    <w:rsid w:val="00F120C7"/>
    <w:rsid w:val="00F123EE"/>
    <w:rsid w:val="00F15D11"/>
    <w:rsid w:val="00F20FEE"/>
    <w:rsid w:val="00F2189E"/>
    <w:rsid w:val="00F23E1E"/>
    <w:rsid w:val="00F34BF2"/>
    <w:rsid w:val="00F42C4C"/>
    <w:rsid w:val="00F43DA1"/>
    <w:rsid w:val="00F51A26"/>
    <w:rsid w:val="00F5233F"/>
    <w:rsid w:val="00F52818"/>
    <w:rsid w:val="00F541F1"/>
    <w:rsid w:val="00F55047"/>
    <w:rsid w:val="00F6171B"/>
    <w:rsid w:val="00F64977"/>
    <w:rsid w:val="00F83B32"/>
    <w:rsid w:val="00F84885"/>
    <w:rsid w:val="00F865A5"/>
    <w:rsid w:val="00F91BD8"/>
    <w:rsid w:val="00FA0018"/>
    <w:rsid w:val="00FA1111"/>
    <w:rsid w:val="00FB2250"/>
    <w:rsid w:val="00FB363D"/>
    <w:rsid w:val="00FC238C"/>
    <w:rsid w:val="00FC4586"/>
    <w:rsid w:val="00FC54C4"/>
    <w:rsid w:val="00FC7554"/>
    <w:rsid w:val="00FD4287"/>
    <w:rsid w:val="00FD73D4"/>
    <w:rsid w:val="00FF0A90"/>
    <w:rsid w:val="00FF4C59"/>
    <w:rsid w:val="1D0D1432"/>
    <w:rsid w:val="1ED664A5"/>
    <w:rsid w:val="20A93BB9"/>
    <w:rsid w:val="2DD41AF8"/>
    <w:rsid w:val="2EB3714F"/>
    <w:rsid w:val="378E65BA"/>
    <w:rsid w:val="3D1912D6"/>
    <w:rsid w:val="53A36170"/>
    <w:rsid w:val="5F577D10"/>
    <w:rsid w:val="715A5B8E"/>
    <w:rsid w:val="7A557A53"/>
    <w:rsid w:val="7AB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unnamed11"/>
    <w:basedOn w:val="7"/>
    <w:qFormat/>
    <w:uiPriority w:val="0"/>
    <w:rPr>
      <w:rFonts w:hint="default"/>
      <w:color w:val="000000"/>
      <w:sz w:val="18"/>
      <w:u w:val="none"/>
    </w:rPr>
  </w:style>
  <w:style w:type="character" w:customStyle="1" w:styleId="12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048DF-7F3B-4D7D-8C81-6066B07E8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346</Words>
  <Characters>1975</Characters>
  <Lines>16</Lines>
  <Paragraphs>4</Paragraphs>
  <TotalTime>158</TotalTime>
  <ScaleCrop>false</ScaleCrop>
  <LinksUpToDate>false</LinksUpToDate>
  <CharactersWithSpaces>2317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2020-11-25T03:29:00Z</dcterms:created>
  <dc:creator>china</dc:creator>
  <cp:lastModifiedBy>lushanchina</cp:lastModifiedBy>
  <cp:lastPrinted>2016-04-26T01:13:00Z</cp:lastPrinted>
  <dcterms:modified xsi:type="dcterms:W3CDTF">2023-03-13T09:40:18Z</dcterms:modified>
  <dc:title>2013第十届西南三省农资博览会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AACEB9D2D9F24E7CA5BBD6C833DA1622</vt:lpwstr>
  </property>
</Properties>
</file>