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粗黑宋简体" w:hAnsi="方正粗黑宋简体" w:eastAsia="方正粗黑宋简体" w:cs="方正粗黑宋简体"/>
          <w:b w:val="0"/>
          <w:bCs w:val="0"/>
          <w:iCs/>
          <w:color w:val="auto"/>
          <w:sz w:val="32"/>
          <w:szCs w:val="32"/>
          <w:u w:val="none"/>
          <w:lang w:val="en-US" w:eastAsia="zh-CN"/>
        </w:rPr>
      </w:pPr>
      <w:r>
        <w:rPr>
          <w:rFonts w:hint="eastAsia" w:ascii="黑体" w:hAnsi="华文细黑" w:eastAsia="黑体"/>
          <w:b w:val="0"/>
          <w:bCs w:val="0"/>
          <w:color w:val="FFC000" w:themeColor="accent4"/>
          <w:sz w:val="32"/>
          <w:szCs w:val="32"/>
          <w:u w:val="none"/>
          <w:lang w:val="en-US" w:eastAsia="zh-CN"/>
          <w14:textFill>
            <w14:solidFill>
              <w14:schemeClr w14:val="accent4"/>
            </w14:solidFill>
          </w14:textFill>
        </w:rPr>
        <w:drawing>
          <wp:anchor distT="0" distB="0" distL="114300" distR="114300" simplePos="0" relativeHeight="251662336" behindDoc="1" locked="0" layoutInCell="1" allowOverlap="1">
            <wp:simplePos x="0" y="0"/>
            <wp:positionH relativeFrom="column">
              <wp:posOffset>306705</wp:posOffset>
            </wp:positionH>
            <wp:positionV relativeFrom="paragraph">
              <wp:posOffset>-214630</wp:posOffset>
            </wp:positionV>
            <wp:extent cx="779145" cy="751205"/>
            <wp:effectExtent l="0" t="0" r="1905" b="10795"/>
            <wp:wrapNone/>
            <wp:docPr id="2" name="图片 2" descr="安徽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安徽logo"/>
                    <pic:cNvPicPr>
                      <a:picLocks noChangeAspect="1"/>
                    </pic:cNvPicPr>
                  </pic:nvPicPr>
                  <pic:blipFill>
                    <a:blip r:embed="rId9"/>
                    <a:stretch>
                      <a:fillRect/>
                    </a:stretch>
                  </pic:blipFill>
                  <pic:spPr>
                    <a:xfrm>
                      <a:off x="0" y="0"/>
                      <a:ext cx="779145" cy="751205"/>
                    </a:xfrm>
                    <a:prstGeom prst="rect">
                      <a:avLst/>
                    </a:prstGeom>
                  </pic:spPr>
                </pic:pic>
              </a:graphicData>
            </a:graphic>
          </wp:anchor>
        </w:drawing>
      </w:r>
      <w:r>
        <w:rPr>
          <w:rFonts w:hint="eastAsia" w:ascii="黑体" w:hAnsi="华文细黑" w:eastAsia="黑体"/>
          <w:b w:val="0"/>
          <w:bCs w:val="0"/>
          <w:color w:val="FFC000" w:themeColor="accent4"/>
          <w:sz w:val="32"/>
          <w:szCs w:val="32"/>
          <w:u w:val="none"/>
          <w:lang w:val="en-US" w:eastAsia="zh-CN"/>
          <w14:textFill>
            <w14:solidFill>
              <w14:schemeClr w14:val="accent4"/>
            </w14:solidFill>
          </w14:textFill>
        </w:rPr>
        <w:t xml:space="preserve"> </w:t>
      </w:r>
      <w:r>
        <w:rPr>
          <w:rStyle w:val="31"/>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596265</wp:posOffset>
                </wp:positionV>
                <wp:extent cx="6134100" cy="0"/>
                <wp:effectExtent l="0" t="13970" r="0" b="24130"/>
                <wp:wrapSquare wrapText="bothSides"/>
                <wp:docPr id="16" name="直接连接符 16"/>
                <wp:cNvGraphicFramePr/>
                <a:graphic xmlns:a="http://schemas.openxmlformats.org/drawingml/2006/main">
                  <a:graphicData uri="http://schemas.microsoft.com/office/word/2010/wordprocessingShape">
                    <wps:wsp>
                      <wps:cNvCnPr/>
                      <wps:spPr>
                        <a:xfrm flipV="1">
                          <a:off x="0" y="0"/>
                          <a:ext cx="613410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1pt;margin-top:46.95pt;height:0pt;width:483pt;mso-wrap-distance-bottom:0pt;mso-wrap-distance-left:9pt;mso-wrap-distance-right:9pt;mso-wrap-distance-top:0pt;z-index:251661312;mso-width-relative:page;mso-height-relative:page;" filled="f" stroked="t" coordsize="21600,21600" o:gfxdata="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eJOczYAAAABwEAAA8AAAAAAAAAAQAgAAAAIgAAAGRycy9kb3ducmV2&#10;LnhtbFBLAQIUABQAAAAIAIdO4kBnHhpW/AEAAPMDAAAOAAAAAAAAAAEAIAAAACcBAABkcnMvZTJv&#10;RG9jLnhtbFBLBQYAAAAABgAGAFkBAACVBQAAAAA=&#10;">
                <v:fill on="f" focussize="0,0"/>
                <v:stroke weight="2.25pt" color="#FF0000" joinstyle="round"/>
                <v:imagedata o:title=""/>
                <o:lock v:ext="edit" aspectratio="f"/>
                <w10:wrap type="square"/>
              </v:line>
            </w:pict>
          </mc:Fallback>
        </mc:AlternateContent>
      </w:r>
      <w:r>
        <w:rPr>
          <w:rFonts w:hint="eastAsia" w:ascii="黑体" w:hAnsi="华文细黑" w:eastAsia="黑体"/>
          <w:b w:val="0"/>
          <w:bCs w:val="0"/>
          <w:color w:val="FFC000" w:themeColor="accent4"/>
          <w:sz w:val="32"/>
          <w:szCs w:val="32"/>
          <w:u w:val="none"/>
          <w:lang w:val="en-US" w:eastAsia="zh-CN"/>
          <w14:textFill>
            <w14:solidFill>
              <w14:schemeClr w14:val="accent4"/>
            </w14:solidFill>
          </w14:textFill>
        </w:rPr>
        <w:t xml:space="preserve">     </w:t>
      </w:r>
      <w:r>
        <w:rPr>
          <w:rStyle w:val="31"/>
          <w:rFonts w:hint="eastAsia"/>
          <w:sz w:val="40"/>
          <w:szCs w:val="32"/>
          <w:lang w:val="en-US" w:eastAsia="zh-CN"/>
        </w:rPr>
        <w:t>第11届中国安徽国际现代农业博览会</w:t>
      </w:r>
    </w:p>
    <w:p>
      <w:pPr>
        <w:pStyle w:val="5"/>
        <w:keepNext/>
        <w:keepLines/>
        <w:pageBreakBefore w:val="0"/>
        <w:widowControl w:val="0"/>
        <w:kinsoku/>
        <w:wordWrap/>
        <w:overflowPunct/>
        <w:topLinePunct w:val="0"/>
        <w:autoSpaceDE/>
        <w:autoSpaceDN/>
        <w:bidi w:val="0"/>
        <w:adjustRightInd/>
        <w:snapToGrid/>
        <w:spacing w:line="420" w:lineRule="exact"/>
        <w:jc w:val="center"/>
        <w:textAlignment w:val="auto"/>
        <w:rPr>
          <w:rFonts w:hint="eastAsia" w:eastAsia="黑体"/>
          <w:lang w:val="en-US" w:eastAsia="zh-CN"/>
        </w:rPr>
      </w:pPr>
      <w:r>
        <w:rPr>
          <w:rFonts w:hint="eastAsia"/>
          <w:lang w:eastAsia="zh-CN"/>
        </w:rPr>
        <w:t>时间：</w:t>
      </w:r>
      <w:r>
        <w:rPr>
          <w:rFonts w:hint="eastAsia"/>
          <w:lang w:val="en-US" w:eastAsia="zh-CN"/>
        </w:rPr>
        <w:t>2021年7月22日—23日  地点：合肥滨湖国际会展中心</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迷你简粗宋" w:hAnsi="迷你简粗宋" w:eastAsia="迷你简粗宋" w:cs="迷你简粗宋"/>
          <w:iCs/>
          <w:sz w:val="24"/>
          <w:szCs w:val="24"/>
          <w:lang w:eastAsia="zh-CN"/>
        </w:rPr>
      </w:pPr>
      <w:r>
        <w:rPr>
          <w:rFonts w:hint="eastAsia" w:asciiTheme="minorEastAsia" w:hAnsiTheme="minorEastAsia" w:eastAsiaTheme="minorEastAsia" w:cstheme="minorEastAsia"/>
          <w:b w:val="0"/>
          <w:bCs w:val="0"/>
          <w:iCs/>
          <w:color w:val="000000" w:themeColor="text1"/>
          <w:sz w:val="32"/>
          <w:szCs w:val="32"/>
          <w:lang w:val="en-US" w:eastAsia="zh-CN"/>
          <w14:textFill>
            <w14:solidFill>
              <w14:schemeClr w14:val="tx1"/>
            </w14:solidFill>
          </w14:textFill>
        </w:rPr>
        <w:t>--中部农资交易会--</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iCs/>
          <w:sz w:val="28"/>
          <w:szCs w:val="28"/>
        </w:rPr>
      </w:pPr>
      <w:r>
        <w:rPr>
          <w:rFonts w:hint="eastAsia" w:asciiTheme="minorEastAsia" w:hAnsiTheme="minorEastAsia" w:eastAsiaTheme="minorEastAsia" w:cstheme="minorEastAsia"/>
          <w:b/>
          <w:bCs/>
          <w:iCs/>
          <w:sz w:val="28"/>
          <w:szCs w:val="28"/>
          <w:lang w:eastAsia="zh-CN"/>
        </w:rPr>
        <w:t>主办单位</w:t>
      </w:r>
      <w:r>
        <w:rPr>
          <w:rFonts w:hint="eastAsia" w:asciiTheme="minorEastAsia" w:hAnsiTheme="minorEastAsia" w:eastAsiaTheme="minorEastAsia" w:cstheme="minorEastAsia"/>
          <w:b/>
          <w:bCs/>
          <w:iCs/>
          <w:sz w:val="28"/>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iCs/>
          <w:sz w:val="28"/>
          <w:szCs w:val="28"/>
          <w:lang w:eastAsia="zh-CN"/>
        </w:rPr>
      </w:pPr>
      <w:r>
        <w:rPr>
          <w:rFonts w:hint="eastAsia" w:asciiTheme="minorEastAsia" w:hAnsiTheme="minorEastAsia" w:eastAsiaTheme="minorEastAsia" w:cstheme="minorEastAsia"/>
          <w:iCs/>
          <w:sz w:val="28"/>
          <w:szCs w:val="28"/>
          <w:lang w:eastAsia="zh-CN"/>
        </w:rPr>
        <w:t>安徽省化工</w:t>
      </w:r>
      <w:r>
        <w:rPr>
          <w:rFonts w:hint="eastAsia" w:asciiTheme="minorEastAsia" w:hAnsiTheme="minorEastAsia" w:eastAsiaTheme="minorEastAsia" w:cstheme="minorEastAsia"/>
          <w:iCs/>
          <w:sz w:val="28"/>
          <w:szCs w:val="28"/>
          <w:lang w:val="en-US" w:eastAsia="zh-CN"/>
        </w:rPr>
        <w:t>行</w:t>
      </w:r>
      <w:r>
        <w:rPr>
          <w:rFonts w:hint="eastAsia" w:asciiTheme="minorEastAsia" w:hAnsiTheme="minorEastAsia" w:eastAsiaTheme="minorEastAsia" w:cstheme="minorEastAsia"/>
          <w:iCs/>
          <w:sz w:val="28"/>
          <w:szCs w:val="28"/>
          <w:lang w:eastAsia="zh-CN"/>
        </w:rPr>
        <w:t>业协会</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iCs/>
          <w:sz w:val="28"/>
          <w:szCs w:val="28"/>
          <w:lang w:eastAsia="zh-CN"/>
        </w:rPr>
      </w:pPr>
      <w:r>
        <w:rPr>
          <w:rFonts w:hint="eastAsia" w:asciiTheme="minorEastAsia" w:hAnsiTheme="minorEastAsia" w:eastAsiaTheme="minorEastAsia" w:cstheme="minorEastAsia"/>
          <w:iCs/>
          <w:sz w:val="28"/>
          <w:szCs w:val="28"/>
          <w:lang w:eastAsia="zh-CN"/>
        </w:rPr>
        <w:t xml:space="preserve">安徽省三农信息服务协会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iCs/>
          <w:sz w:val="28"/>
          <w:szCs w:val="28"/>
          <w:lang w:eastAsia="zh-CN"/>
        </w:rPr>
      </w:pPr>
      <w:r>
        <w:rPr>
          <w:rFonts w:hint="eastAsia" w:asciiTheme="minorEastAsia" w:hAnsiTheme="minorEastAsia" w:eastAsiaTheme="minorEastAsia" w:cstheme="minorEastAsia"/>
          <w:b/>
          <w:bCs/>
          <w:iCs/>
          <w:sz w:val="28"/>
          <w:szCs w:val="28"/>
          <w:lang w:eastAsia="zh-CN"/>
        </w:rPr>
        <w:t>协办单位：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合肥市种子商会</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iCs/>
          <w:sz w:val="28"/>
          <w:szCs w:val="28"/>
          <w:lang w:val="en-US" w:eastAsia="zh-CN"/>
        </w:rPr>
      </w:pPr>
      <w:r>
        <w:rPr>
          <w:rFonts w:hint="eastAsia" w:asciiTheme="minorEastAsia" w:hAnsiTheme="minorEastAsia" w:eastAsiaTheme="minorEastAsia" w:cstheme="minorEastAsia"/>
          <w:b/>
          <w:bCs/>
          <w:iCs/>
          <w:sz w:val="28"/>
          <w:szCs w:val="28"/>
          <w:lang w:val="en-US" w:eastAsia="zh-CN"/>
        </w:rPr>
        <w:t>支持单位：</w:t>
      </w: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安徽省种子协会</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iCs/>
          <w:sz w:val="28"/>
          <w:szCs w:val="28"/>
          <w:lang w:val="en-US" w:eastAsia="zh-CN"/>
        </w:rPr>
      </w:pPr>
      <w:r>
        <w:rPr>
          <w:rFonts w:hint="eastAsia" w:asciiTheme="minorEastAsia" w:hAnsiTheme="minorEastAsia" w:eastAsiaTheme="minorEastAsia" w:cstheme="minorEastAsia"/>
          <w:b/>
          <w:bCs/>
          <w:iCs/>
          <w:sz w:val="28"/>
          <w:szCs w:val="28"/>
          <w:lang w:val="en-US" w:eastAsia="zh-CN"/>
        </w:rPr>
        <w:t>展会介绍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安徽农博会自举办至今，是安徽地区唯一专业植保行业盛会，已发展成为专业化、品牌化、国际化，让买家贴近市场实况，给参展企业提供最大商机的农资行业盛会。2021届时主要设立化肥、农药、种子、农用航空、农用机械、园林及花卉专用机械、农用塑料与包装等七大专题展区，为企业与政府机构、经销商、代理商、种植户之间提供交流学习、经贸洽谈、业务拓展、提升品牌的难得机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安徽农博会作为中部地区最活跃的植保行业盛会，2021年将全面升级、提升，打造全新的中部农资贸易平台，吸引行业一线品牌参展，汇集近400家企业参展，30000㎡展出面积，专业观众人数达到近40000人次。搭建最佳交流新技术及市场资讯的高效平台，帮助参展企业提高华中+华东市场份额。</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iCs/>
          <w:sz w:val="28"/>
          <w:szCs w:val="28"/>
          <w:lang w:val="en-US" w:eastAsia="zh-CN"/>
        </w:rPr>
      </w:pPr>
      <w:r>
        <w:rPr>
          <w:rFonts w:hint="eastAsia" w:asciiTheme="minorEastAsia" w:hAnsiTheme="minorEastAsia" w:eastAsiaTheme="minorEastAsia" w:cstheme="minorEastAsia"/>
          <w:b/>
          <w:bCs/>
          <w:iCs/>
          <w:sz w:val="28"/>
          <w:szCs w:val="28"/>
          <w:lang w:val="en-US" w:eastAsia="zh-CN"/>
        </w:rPr>
        <w:t>上届回顾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2020安徽农博会汇集了来自9个国家地区的386家国内外企业参展，展出面积达到20,000平方米，汇集中部六省专业观众31328人次。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同期举办了高品质的“2020安徽特种肥料大会”、“2020中国安徽国际智慧农业与智能装备高端论坛”、“中国化肥行业发展论坛”、“种业发展与贸易论坛”、“企业新产品、新技术发布会”等，论坛汇集了600多名国内外行业机构、农资经销商、代理商、种植户、企业代表等种植业专家共同对产业可持续发展以及如何助力产业进步之先进技术进行了专题演讲和讨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i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iCs/>
          <w:sz w:val="28"/>
          <w:szCs w:val="28"/>
          <w:lang w:val="en-US" w:eastAsia="zh-CN"/>
        </w:rPr>
      </w:pPr>
      <w:r>
        <w:rPr>
          <w:rFonts w:hint="eastAsia" w:asciiTheme="minorEastAsia" w:hAnsiTheme="minorEastAsia" w:eastAsiaTheme="minorEastAsia" w:cstheme="minorEastAsia"/>
          <w:b/>
          <w:bCs/>
          <w:iCs/>
          <w:sz w:val="28"/>
          <w:szCs w:val="28"/>
          <w:lang w:val="en-US" w:eastAsia="zh-CN"/>
        </w:rPr>
        <w:t>平台升级，参展收益提升</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1、鼓励参展企业展会现场举办新技术推广会、新产品发布会。组委会免费为参展企业提供活动场地、电视台采访录制，并提供投影仪、音响、讲台、桌椅、饮用水等设施。</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2、 100辆大巴，免费接送--以合肥为中心，半径800公里，辐射中部六省各县市、周边省市农资市场、市县及乡镇农资经销部、合作社、种粮大户、农业园区等全程大巴车免费接送观众参观展会。</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3、锁定50万高质量观众数据库及权威媒体的行业数据，群发海量请柬、传真、短信、电邮至所有目标观众，进行地毯式邀约；</w:t>
      </w:r>
      <w:r>
        <w:rPr>
          <w:rFonts w:hint="eastAsia" w:asciiTheme="minorEastAsia" w:hAnsiTheme="minorEastAsia" w:eastAsiaTheme="minorEastAsia" w:cstheme="minorEastAsia"/>
          <w:iCs/>
          <w:sz w:val="28"/>
          <w:szCs w:val="28"/>
          <w:lang w:val="en-US" w:eastAsia="zh-CN"/>
        </w:rPr>
        <w:br w:type="textWrapping"/>
      </w:r>
      <w:r>
        <w:rPr>
          <w:rFonts w:hint="eastAsia" w:asciiTheme="minorEastAsia" w:hAnsiTheme="minorEastAsia" w:eastAsiaTheme="minorEastAsia" w:cstheme="minorEastAsia"/>
          <w:iCs/>
          <w:sz w:val="28"/>
          <w:szCs w:val="28"/>
          <w:lang w:val="en-US" w:eastAsia="zh-CN"/>
        </w:rPr>
        <w:t xml:space="preserve">    4、超过50000份邀请函直接投递到企业采购决策者手中；</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5、 与专业市场合作--组委会与滁州国家农业科技园区、肥西花岗现代农业综合产业园、萧县农副产品综合大市场、安庆农资大市场、宿州光彩城农资大市场、瑶海农机大市场、阜阳农机大市场等合作，深度挖掘展商需求，进行专业买家一对一的邀约拜访。</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6、 政府邀请系统联动--通过政府主管部门和主办单位发文邀请华中六省一市农业局、农技站、土肥站、植保站、农检所等相关企事业单位负责人到会参观。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iCs/>
          <w:sz w:val="28"/>
          <w:szCs w:val="28"/>
          <w:lang w:val="en-US" w:eastAsia="zh-CN"/>
        </w:rPr>
      </w:pPr>
      <w:r>
        <w:rPr>
          <w:rFonts w:hint="eastAsia" w:asciiTheme="minorEastAsia" w:hAnsiTheme="minorEastAsia" w:eastAsiaTheme="minorEastAsia" w:cstheme="minorEastAsia"/>
          <w:b/>
          <w:bCs/>
          <w:iCs/>
          <w:sz w:val="28"/>
          <w:szCs w:val="28"/>
          <w:lang w:val="en-US" w:eastAsia="zh-CN"/>
        </w:rPr>
        <w:t>主题展区</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 肥料专业展区--氮肥、</w:t>
      </w:r>
      <w:r>
        <w:rPr>
          <w:rFonts w:hint="eastAsia" w:asciiTheme="minorEastAsia" w:hAnsiTheme="minorEastAsia" w:eastAsiaTheme="minorEastAsia" w:cstheme="minorEastAsia"/>
          <w:iCs/>
          <w:sz w:val="28"/>
          <w:szCs w:val="28"/>
          <w:lang w:val="en-US" w:eastAsia="zh-CN"/>
        </w:rPr>
        <w:fldChar w:fldCharType="begin"/>
      </w:r>
      <w:r>
        <w:rPr>
          <w:rFonts w:hint="eastAsia" w:asciiTheme="minorEastAsia" w:hAnsiTheme="minorEastAsia" w:eastAsiaTheme="minorEastAsia" w:cstheme="minorEastAsia"/>
          <w:iCs/>
          <w:sz w:val="28"/>
          <w:szCs w:val="28"/>
          <w:lang w:val="en-US" w:eastAsia="zh-CN"/>
        </w:rPr>
        <w:instrText xml:space="preserve"> HYPERLINK "http://www.ampcn.com/channel/index_linfei.asp" \t "http://www.ampcn.com/news/detail/_blank" </w:instrText>
      </w:r>
      <w:r>
        <w:rPr>
          <w:rFonts w:hint="eastAsia" w:asciiTheme="minorEastAsia" w:hAnsiTheme="minorEastAsia" w:eastAsiaTheme="minorEastAsia" w:cstheme="minorEastAsia"/>
          <w:iCs/>
          <w:sz w:val="28"/>
          <w:szCs w:val="28"/>
          <w:lang w:val="en-US" w:eastAsia="zh-CN"/>
        </w:rPr>
        <w:fldChar w:fldCharType="separate"/>
      </w:r>
      <w:r>
        <w:rPr>
          <w:rFonts w:hint="eastAsia" w:asciiTheme="minorEastAsia" w:hAnsiTheme="minorEastAsia" w:eastAsiaTheme="minorEastAsia" w:cstheme="minorEastAsia"/>
          <w:iCs/>
          <w:sz w:val="28"/>
          <w:szCs w:val="28"/>
          <w:lang w:val="en-US" w:eastAsia="zh-CN"/>
        </w:rPr>
        <w:t>磷肥</w:t>
      </w:r>
      <w:r>
        <w:rPr>
          <w:rFonts w:hint="eastAsia" w:asciiTheme="minorEastAsia" w:hAnsiTheme="minorEastAsia" w:eastAsiaTheme="minorEastAsia" w:cstheme="minorEastAsia"/>
          <w:iCs/>
          <w:sz w:val="28"/>
          <w:szCs w:val="28"/>
          <w:lang w:val="en-US" w:eastAsia="zh-CN"/>
        </w:rPr>
        <w:fldChar w:fldCharType="end"/>
      </w:r>
      <w:r>
        <w:rPr>
          <w:rFonts w:hint="eastAsia" w:asciiTheme="minorEastAsia" w:hAnsiTheme="minorEastAsia" w:eastAsiaTheme="minorEastAsia" w:cstheme="minorEastAsia"/>
          <w:iCs/>
          <w:sz w:val="28"/>
          <w:szCs w:val="28"/>
          <w:lang w:val="en-US" w:eastAsia="zh-CN"/>
        </w:rPr>
        <w:t>、</w:t>
      </w:r>
      <w:r>
        <w:rPr>
          <w:rFonts w:hint="eastAsia" w:asciiTheme="minorEastAsia" w:hAnsiTheme="minorEastAsia" w:eastAsiaTheme="minorEastAsia" w:cstheme="minorEastAsia"/>
          <w:iCs/>
          <w:sz w:val="28"/>
          <w:szCs w:val="28"/>
          <w:lang w:val="en-US" w:eastAsia="zh-CN"/>
        </w:rPr>
        <w:fldChar w:fldCharType="begin"/>
      </w:r>
      <w:r>
        <w:rPr>
          <w:rFonts w:hint="eastAsia" w:asciiTheme="minorEastAsia" w:hAnsiTheme="minorEastAsia" w:eastAsiaTheme="minorEastAsia" w:cstheme="minorEastAsia"/>
          <w:iCs/>
          <w:sz w:val="28"/>
          <w:szCs w:val="28"/>
          <w:lang w:val="en-US" w:eastAsia="zh-CN"/>
        </w:rPr>
        <w:instrText xml:space="preserve"> HYPERLINK "http://www.ampcn.com/channel/index_jiafei.asp" \t "http://www.ampcn.com/news/detail/_blank" </w:instrText>
      </w:r>
      <w:r>
        <w:rPr>
          <w:rFonts w:hint="eastAsia" w:asciiTheme="minorEastAsia" w:hAnsiTheme="minorEastAsia" w:eastAsiaTheme="minorEastAsia" w:cstheme="minorEastAsia"/>
          <w:iCs/>
          <w:sz w:val="28"/>
          <w:szCs w:val="28"/>
          <w:lang w:val="en-US" w:eastAsia="zh-CN"/>
        </w:rPr>
        <w:fldChar w:fldCharType="separate"/>
      </w:r>
      <w:r>
        <w:rPr>
          <w:rFonts w:hint="eastAsia" w:asciiTheme="minorEastAsia" w:hAnsiTheme="minorEastAsia" w:eastAsiaTheme="minorEastAsia" w:cstheme="minorEastAsia"/>
          <w:iCs/>
          <w:sz w:val="28"/>
          <w:szCs w:val="28"/>
          <w:lang w:val="en-US" w:eastAsia="zh-CN"/>
        </w:rPr>
        <w:t>钾肥</w:t>
      </w:r>
      <w:r>
        <w:rPr>
          <w:rFonts w:hint="eastAsia" w:asciiTheme="minorEastAsia" w:hAnsiTheme="minorEastAsia" w:eastAsiaTheme="minorEastAsia" w:cstheme="minorEastAsia"/>
          <w:iCs/>
          <w:sz w:val="28"/>
          <w:szCs w:val="28"/>
          <w:lang w:val="en-US" w:eastAsia="zh-CN"/>
        </w:rPr>
        <w:fldChar w:fldCharType="end"/>
      </w:r>
      <w:r>
        <w:rPr>
          <w:rFonts w:hint="eastAsia" w:asciiTheme="minorEastAsia" w:hAnsiTheme="minorEastAsia" w:eastAsiaTheme="minorEastAsia" w:cstheme="minorEastAsia"/>
          <w:iCs/>
          <w:sz w:val="28"/>
          <w:szCs w:val="28"/>
          <w:lang w:val="en-US" w:eastAsia="zh-CN"/>
        </w:rPr>
        <w:t>、</w:t>
      </w:r>
      <w:r>
        <w:rPr>
          <w:rFonts w:hint="eastAsia" w:asciiTheme="minorEastAsia" w:hAnsiTheme="minorEastAsia" w:eastAsiaTheme="minorEastAsia" w:cstheme="minorEastAsia"/>
          <w:iCs/>
          <w:sz w:val="28"/>
          <w:szCs w:val="28"/>
          <w:lang w:val="en-US" w:eastAsia="zh-CN"/>
        </w:rPr>
        <w:fldChar w:fldCharType="begin"/>
      </w:r>
      <w:r>
        <w:rPr>
          <w:rFonts w:hint="eastAsia" w:asciiTheme="minorEastAsia" w:hAnsiTheme="minorEastAsia" w:eastAsiaTheme="minorEastAsia" w:cstheme="minorEastAsia"/>
          <w:iCs/>
          <w:sz w:val="28"/>
          <w:szCs w:val="28"/>
          <w:lang w:val="en-US" w:eastAsia="zh-CN"/>
        </w:rPr>
        <w:instrText xml:space="preserve"> HYPERLINK "http://www.ampcn.com/channel/index_fuhefei.asp" \t "http://www.ampcn.com/news/detail/_blank" </w:instrText>
      </w:r>
      <w:r>
        <w:rPr>
          <w:rFonts w:hint="eastAsia" w:asciiTheme="minorEastAsia" w:hAnsiTheme="minorEastAsia" w:eastAsiaTheme="minorEastAsia" w:cstheme="minorEastAsia"/>
          <w:iCs/>
          <w:sz w:val="28"/>
          <w:szCs w:val="28"/>
          <w:lang w:val="en-US" w:eastAsia="zh-CN"/>
        </w:rPr>
        <w:fldChar w:fldCharType="separate"/>
      </w:r>
      <w:r>
        <w:rPr>
          <w:rFonts w:hint="eastAsia" w:asciiTheme="minorEastAsia" w:hAnsiTheme="minorEastAsia" w:eastAsiaTheme="minorEastAsia" w:cstheme="minorEastAsia"/>
          <w:iCs/>
          <w:sz w:val="28"/>
          <w:szCs w:val="28"/>
          <w:lang w:val="en-US" w:eastAsia="zh-CN"/>
        </w:rPr>
        <w:t>复合肥</w:t>
      </w:r>
      <w:r>
        <w:rPr>
          <w:rFonts w:hint="eastAsia" w:asciiTheme="minorEastAsia" w:hAnsiTheme="minorEastAsia" w:eastAsiaTheme="minorEastAsia" w:cstheme="minorEastAsia"/>
          <w:iCs/>
          <w:sz w:val="28"/>
          <w:szCs w:val="28"/>
          <w:lang w:val="en-US" w:eastAsia="zh-CN"/>
        </w:rPr>
        <w:fldChar w:fldCharType="end"/>
      </w:r>
      <w:r>
        <w:rPr>
          <w:rFonts w:hint="eastAsia" w:asciiTheme="minorEastAsia" w:hAnsiTheme="minorEastAsia" w:eastAsiaTheme="minorEastAsia" w:cstheme="minorEastAsia"/>
          <w:iCs/>
          <w:sz w:val="28"/>
          <w:szCs w:val="28"/>
          <w:lang w:val="en-US" w:eastAsia="zh-CN"/>
        </w:rPr>
        <w:t>、控释肥、叶面肥、各以及有利于作物增产和改善品质的生物技术和产品等；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 xml:space="preserve">* </w:t>
      </w:r>
      <w:r>
        <w:rPr>
          <w:rFonts w:hint="eastAsia" w:asciiTheme="minorEastAsia" w:hAnsiTheme="minorEastAsia" w:eastAsiaTheme="minorEastAsia" w:cstheme="minorEastAsia"/>
          <w:iCs/>
          <w:sz w:val="28"/>
          <w:szCs w:val="28"/>
          <w:lang w:val="en-US" w:eastAsia="zh-CN"/>
        </w:rPr>
        <w:fldChar w:fldCharType="begin"/>
      </w:r>
      <w:r>
        <w:rPr>
          <w:rFonts w:hint="eastAsia" w:asciiTheme="minorEastAsia" w:hAnsiTheme="minorEastAsia" w:eastAsiaTheme="minorEastAsia" w:cstheme="minorEastAsia"/>
          <w:iCs/>
          <w:sz w:val="28"/>
          <w:szCs w:val="28"/>
          <w:lang w:val="en-US" w:eastAsia="zh-CN"/>
        </w:rPr>
        <w:instrText xml:space="preserve"> HYPERLINK "http://www.ampcn.com/nongyao/" \t "http://www.ampcn.com/news/detail/_blank" </w:instrText>
      </w:r>
      <w:r>
        <w:rPr>
          <w:rFonts w:hint="eastAsia" w:asciiTheme="minorEastAsia" w:hAnsiTheme="minorEastAsia" w:eastAsiaTheme="minorEastAsia" w:cstheme="minorEastAsia"/>
          <w:iCs/>
          <w:sz w:val="28"/>
          <w:szCs w:val="28"/>
          <w:lang w:val="en-US" w:eastAsia="zh-CN"/>
        </w:rPr>
        <w:fldChar w:fldCharType="separate"/>
      </w:r>
      <w:r>
        <w:rPr>
          <w:rFonts w:hint="eastAsia" w:asciiTheme="minorEastAsia" w:hAnsiTheme="minorEastAsia" w:eastAsiaTheme="minorEastAsia" w:cstheme="minorEastAsia"/>
          <w:iCs/>
          <w:sz w:val="28"/>
          <w:szCs w:val="28"/>
          <w:lang w:val="en-US" w:eastAsia="zh-CN"/>
        </w:rPr>
        <w:t>农药</w:t>
      </w:r>
      <w:r>
        <w:rPr>
          <w:rFonts w:hint="eastAsia" w:asciiTheme="minorEastAsia" w:hAnsiTheme="minorEastAsia" w:eastAsiaTheme="minorEastAsia" w:cstheme="minorEastAsia"/>
          <w:iCs/>
          <w:sz w:val="28"/>
          <w:szCs w:val="28"/>
          <w:lang w:val="en-US" w:eastAsia="zh-CN"/>
        </w:rPr>
        <w:fldChar w:fldCharType="end"/>
      </w:r>
      <w:r>
        <w:rPr>
          <w:rFonts w:hint="eastAsia" w:asciiTheme="minorEastAsia" w:hAnsiTheme="minorEastAsia" w:eastAsiaTheme="minorEastAsia" w:cstheme="minorEastAsia"/>
          <w:iCs/>
          <w:sz w:val="28"/>
          <w:szCs w:val="28"/>
          <w:lang w:val="en-US" w:eastAsia="zh-CN"/>
        </w:rPr>
        <w:t>专业展区--杀虫剂、杀菌剂、杀螨剂、</w:t>
      </w:r>
      <w:r>
        <w:rPr>
          <w:rFonts w:hint="eastAsia" w:asciiTheme="minorEastAsia" w:hAnsiTheme="minorEastAsia" w:eastAsiaTheme="minorEastAsia" w:cstheme="minorEastAsia"/>
          <w:iCs/>
          <w:sz w:val="28"/>
          <w:szCs w:val="28"/>
          <w:lang w:val="en-US" w:eastAsia="zh-CN"/>
        </w:rPr>
        <w:fldChar w:fldCharType="begin"/>
      </w:r>
      <w:r>
        <w:rPr>
          <w:rFonts w:hint="eastAsia" w:asciiTheme="minorEastAsia" w:hAnsiTheme="minorEastAsia" w:eastAsiaTheme="minorEastAsia" w:cstheme="minorEastAsia"/>
          <w:iCs/>
          <w:sz w:val="28"/>
          <w:szCs w:val="28"/>
          <w:lang w:val="en-US" w:eastAsia="zh-CN"/>
        </w:rPr>
        <w:instrText xml:space="preserve"> HYPERLINK "http://www.ampcn.com/news/price/chucaoji/" \t "http://www.ampcn.com/news/detail/_blank" </w:instrText>
      </w:r>
      <w:r>
        <w:rPr>
          <w:rFonts w:hint="eastAsia" w:asciiTheme="minorEastAsia" w:hAnsiTheme="minorEastAsia" w:eastAsiaTheme="minorEastAsia" w:cstheme="minorEastAsia"/>
          <w:iCs/>
          <w:sz w:val="28"/>
          <w:szCs w:val="28"/>
          <w:lang w:val="en-US" w:eastAsia="zh-CN"/>
        </w:rPr>
        <w:fldChar w:fldCharType="separate"/>
      </w:r>
      <w:r>
        <w:rPr>
          <w:rFonts w:hint="eastAsia" w:asciiTheme="minorEastAsia" w:hAnsiTheme="minorEastAsia" w:eastAsiaTheme="minorEastAsia" w:cstheme="minorEastAsia"/>
          <w:iCs/>
          <w:sz w:val="28"/>
          <w:szCs w:val="28"/>
          <w:lang w:val="en-US" w:eastAsia="zh-CN"/>
        </w:rPr>
        <w:t>除草剂</w:t>
      </w:r>
      <w:r>
        <w:rPr>
          <w:rFonts w:hint="eastAsia" w:asciiTheme="minorEastAsia" w:hAnsiTheme="minorEastAsia" w:eastAsiaTheme="minorEastAsia" w:cstheme="minorEastAsia"/>
          <w:iCs/>
          <w:sz w:val="28"/>
          <w:szCs w:val="28"/>
          <w:lang w:val="en-US" w:eastAsia="zh-CN"/>
        </w:rPr>
        <w:fldChar w:fldCharType="end"/>
      </w:r>
      <w:r>
        <w:rPr>
          <w:rFonts w:hint="eastAsia" w:asciiTheme="minorEastAsia" w:hAnsiTheme="minorEastAsia" w:eastAsiaTheme="minorEastAsia" w:cstheme="minorEastAsia"/>
          <w:iCs/>
          <w:sz w:val="28"/>
          <w:szCs w:val="28"/>
          <w:lang w:val="en-US" w:eastAsia="zh-CN"/>
        </w:rPr>
        <w:t>、植物生长调节剂、生物农药、农药原料和制剂、植保机械等；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 xml:space="preserve">* </w:t>
      </w:r>
      <w:r>
        <w:rPr>
          <w:rFonts w:hint="eastAsia" w:asciiTheme="minorEastAsia" w:hAnsiTheme="minorEastAsia" w:eastAsiaTheme="minorEastAsia" w:cstheme="minorEastAsia"/>
          <w:iCs/>
          <w:sz w:val="28"/>
          <w:szCs w:val="28"/>
          <w:lang w:val="en-US" w:eastAsia="zh-CN"/>
        </w:rPr>
        <w:fldChar w:fldCharType="begin"/>
      </w:r>
      <w:r>
        <w:rPr>
          <w:rFonts w:hint="eastAsia" w:asciiTheme="minorEastAsia" w:hAnsiTheme="minorEastAsia" w:eastAsiaTheme="minorEastAsia" w:cstheme="minorEastAsia"/>
          <w:iCs/>
          <w:sz w:val="28"/>
          <w:szCs w:val="28"/>
          <w:lang w:val="en-US" w:eastAsia="zh-CN"/>
        </w:rPr>
        <w:instrText xml:space="preserve"> HYPERLINK "http://www.ampcn.com/seed/" \t "http://www.ampcn.com/news/detail/_blank" </w:instrText>
      </w:r>
      <w:r>
        <w:rPr>
          <w:rFonts w:hint="eastAsia" w:asciiTheme="minorEastAsia" w:hAnsiTheme="minorEastAsia" w:eastAsiaTheme="minorEastAsia" w:cstheme="minorEastAsia"/>
          <w:iCs/>
          <w:sz w:val="28"/>
          <w:szCs w:val="28"/>
          <w:lang w:val="en-US" w:eastAsia="zh-CN"/>
        </w:rPr>
        <w:fldChar w:fldCharType="separate"/>
      </w:r>
      <w:r>
        <w:rPr>
          <w:rFonts w:hint="eastAsia" w:asciiTheme="minorEastAsia" w:hAnsiTheme="minorEastAsia" w:eastAsiaTheme="minorEastAsia" w:cstheme="minorEastAsia"/>
          <w:iCs/>
          <w:sz w:val="28"/>
          <w:szCs w:val="28"/>
          <w:lang w:val="en-US" w:eastAsia="zh-CN"/>
        </w:rPr>
        <w:t>种子</w:t>
      </w:r>
      <w:r>
        <w:rPr>
          <w:rFonts w:hint="eastAsia" w:asciiTheme="minorEastAsia" w:hAnsiTheme="minorEastAsia" w:eastAsiaTheme="minorEastAsia" w:cstheme="minorEastAsia"/>
          <w:iCs/>
          <w:sz w:val="28"/>
          <w:szCs w:val="28"/>
          <w:lang w:val="en-US" w:eastAsia="zh-CN"/>
        </w:rPr>
        <w:fldChar w:fldCharType="end"/>
      </w:r>
      <w:r>
        <w:rPr>
          <w:rFonts w:hint="eastAsia" w:asciiTheme="minorEastAsia" w:hAnsiTheme="minorEastAsia" w:eastAsiaTheme="minorEastAsia" w:cstheme="minorEastAsia"/>
          <w:iCs/>
          <w:sz w:val="28"/>
          <w:szCs w:val="28"/>
          <w:lang w:val="en-US" w:eastAsia="zh-CN"/>
        </w:rPr>
        <w:t>展区--大田种子、蔬菜种子、种苗加工、包装机械、包衣剂机，色选机、穴盘、育苗容器等；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 农业机械装备展区--玉米收获及烘干机、水田生产及保护性耕作机械、拖拉机、耕整地机械及农机具、加工机械及农用运输车等其他机械；</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 智慧农业展区--无土栽培技术、农业高新技术设备、农业信息通讯服务、农业物联网智能管控技术、全智能温室控制器、相关技术及设备等；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 园林设施农业及节水灌溉展区--各类农业设施、节水设备、温室材料、园艺器械、林果机械等先进设施农业的技术和产品；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迷你简粗宋" w:hAnsi="迷你简粗宋" w:eastAsia="迷你简粗宋" w:cs="迷你简粗宋"/>
          <w:b/>
          <w:bCs/>
          <w:iCs/>
          <w:color w:val="FF0000"/>
          <w:sz w:val="28"/>
          <w:szCs w:val="28"/>
          <w:lang w:val="en-US" w:eastAsia="zh-CN"/>
        </w:rPr>
      </w:pPr>
      <w:r>
        <w:rPr>
          <w:rFonts w:hint="eastAsia" w:asciiTheme="minorEastAsia" w:hAnsiTheme="minorEastAsia" w:eastAsiaTheme="minorEastAsia" w:cstheme="minorEastAsia"/>
          <w:iCs/>
          <w:sz w:val="28"/>
          <w:szCs w:val="28"/>
          <w:lang w:val="en-US" w:eastAsia="zh-CN"/>
        </w:rPr>
        <w:t>* 航空植保展区--农用飞机及小型无人机、农用航空施药技术与喷施装备、农用航空遥感技术、农用航空专用品、农用航空飞行安全装备等。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iCs/>
          <w:sz w:val="28"/>
          <w:szCs w:val="28"/>
          <w:lang w:val="en-US" w:eastAsia="zh-CN"/>
        </w:rPr>
      </w:pPr>
      <w:r>
        <w:rPr>
          <w:rFonts w:hint="eastAsia" w:asciiTheme="minorEastAsia" w:hAnsiTheme="minorEastAsia" w:eastAsiaTheme="minorEastAsia" w:cstheme="minorEastAsia"/>
          <w:b/>
          <w:bCs/>
          <w:iCs/>
          <w:sz w:val="28"/>
          <w:szCs w:val="28"/>
          <w:lang w:val="en-US" w:eastAsia="zh-CN"/>
        </w:rPr>
        <w:t>参展费用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iCs/>
          <w:color w:val="0000FF"/>
          <w:sz w:val="28"/>
          <w:szCs w:val="28"/>
          <w:lang w:val="en-US" w:eastAsia="zh-CN"/>
        </w:rPr>
      </w:pPr>
      <w:r>
        <w:rPr>
          <w:rFonts w:hint="eastAsia" w:asciiTheme="minorEastAsia" w:hAnsiTheme="minorEastAsia" w:eastAsiaTheme="minorEastAsia" w:cstheme="minorEastAsia"/>
          <w:iCs/>
          <w:color w:val="0000FF"/>
          <w:sz w:val="28"/>
          <w:szCs w:val="28"/>
          <w:lang w:val="en-US" w:eastAsia="zh-CN"/>
        </w:rPr>
        <w:t>A、展位服务：</w:t>
      </w:r>
    </w:p>
    <w:p>
      <w:pPr>
        <w:widowControl/>
        <w:shd w:val="clear" w:color="auto" w:fill="FFFFFF"/>
        <w:spacing w:line="240" w:lineRule="auto"/>
        <w:jc w:val="left"/>
        <w:rPr>
          <w:rFonts w:hint="eastAsia" w:ascii="Times New Roman" w:hAnsi="Times New Roman" w:eastAsia="黑体" w:cs="Times New Roman"/>
          <w:b/>
          <w:bCs/>
          <w:iCs/>
          <w:sz w:val="22"/>
          <w:szCs w:val="22"/>
          <w:lang w:val="en-US" w:eastAsia="zh-CN"/>
        </w:rPr>
      </w:pPr>
      <w:r>
        <w:rPr>
          <w:rFonts w:hint="eastAsia" w:ascii="方正黑体简体" w:hAnsi="Arial" w:eastAsia="方正黑体简体" w:cs="Arial"/>
          <w:b/>
          <w:color w:val="1C1C1C"/>
          <w:kern w:val="0"/>
          <w:szCs w:val="21"/>
          <w:lang w:eastAsia="zh-CN"/>
        </w:rPr>
        <w:drawing>
          <wp:inline distT="0" distB="0" distL="114300" distR="114300">
            <wp:extent cx="6138545" cy="2432050"/>
            <wp:effectExtent l="0" t="0" r="3175" b="6350"/>
            <wp:docPr id="15" name="图片 15" descr="C:\Users\ll\Desktop\展位是以.png展位是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l\Desktop\展位是以.png展位是以"/>
                    <pic:cNvPicPr>
                      <a:picLocks noChangeAspect="1"/>
                    </pic:cNvPicPr>
                  </pic:nvPicPr>
                  <pic:blipFill>
                    <a:blip r:embed="rId10"/>
                    <a:srcRect/>
                    <a:stretch>
                      <a:fillRect/>
                    </a:stretch>
                  </pic:blipFill>
                  <pic:spPr>
                    <a:xfrm>
                      <a:off x="0" y="0"/>
                      <a:ext cx="6138545" cy="24320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color w:val="0000FF"/>
          <w:sz w:val="28"/>
          <w:szCs w:val="28"/>
          <w:lang w:val="en-US" w:eastAsia="zh-CN"/>
        </w:rPr>
        <w:t>B、会刊及其它服务：</w:t>
      </w:r>
      <w:r>
        <w:rPr>
          <w:rFonts w:hint="eastAsia" w:asciiTheme="minorEastAsia" w:hAnsiTheme="minorEastAsia" w:eastAsiaTheme="minorEastAsia" w:cstheme="minorEastAsia"/>
          <w:iCs/>
          <w:sz w:val="28"/>
          <w:szCs w:val="28"/>
          <w:lang w:val="en-US" w:eastAsia="zh-CN"/>
        </w:rPr>
        <w:t>(会刊用于宣传企业产品及企业形象，供经销代理商、采购商及专业人士收藏)</w:t>
      </w:r>
    </w:p>
    <w:tbl>
      <w:tblPr>
        <w:tblStyle w:val="10"/>
        <w:tblW w:w="9721"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523"/>
        <w:gridCol w:w="3285"/>
        <w:gridCol w:w="29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trPr>
        <w:tc>
          <w:tcPr>
            <w:tcW w:w="3523"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封面15000元</w:t>
            </w:r>
          </w:p>
        </w:tc>
        <w:tc>
          <w:tcPr>
            <w:tcW w:w="3285"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封底10000元</w:t>
            </w:r>
          </w:p>
        </w:tc>
        <w:tc>
          <w:tcPr>
            <w:tcW w:w="2913"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彩色内页3000元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1" w:hRule="atLeast"/>
          <w:tblCellSpacing w:w="0" w:type="dxa"/>
        </w:trPr>
        <w:tc>
          <w:tcPr>
            <w:tcW w:w="3523"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封二10000元</w:t>
            </w:r>
          </w:p>
        </w:tc>
        <w:tc>
          <w:tcPr>
            <w:tcW w:w="3285"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封三6000元</w:t>
            </w:r>
          </w:p>
        </w:tc>
        <w:tc>
          <w:tcPr>
            <w:tcW w:w="2913"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黑白内页1000元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1" w:hRule="atLeast"/>
          <w:tblCellSpacing w:w="0" w:type="dxa"/>
        </w:trPr>
        <w:tc>
          <w:tcPr>
            <w:tcW w:w="3523"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展商证：6000元</w:t>
            </w:r>
          </w:p>
        </w:tc>
        <w:tc>
          <w:tcPr>
            <w:tcW w:w="3285"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观众证：8000元</w:t>
            </w:r>
          </w:p>
        </w:tc>
        <w:tc>
          <w:tcPr>
            <w:tcW w:w="2913"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刀旗：350元／个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trPr>
        <w:tc>
          <w:tcPr>
            <w:tcW w:w="3523"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充气柱：3000元／展期／个</w:t>
            </w:r>
          </w:p>
        </w:tc>
        <w:tc>
          <w:tcPr>
            <w:tcW w:w="3285"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户外广告：300元/平方米</w:t>
            </w:r>
          </w:p>
        </w:tc>
        <w:tc>
          <w:tcPr>
            <w:tcW w:w="2913"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饮用水：10000元／万瓶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trPr>
        <w:tc>
          <w:tcPr>
            <w:tcW w:w="3523"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参观券：10000元／万张</w:t>
            </w:r>
          </w:p>
        </w:tc>
        <w:tc>
          <w:tcPr>
            <w:tcW w:w="3285"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请柬：6000元／万张</w:t>
            </w:r>
          </w:p>
        </w:tc>
        <w:tc>
          <w:tcPr>
            <w:tcW w:w="2913"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手提袋：8000元／万个</w:t>
            </w:r>
          </w:p>
        </w:tc>
      </w:tr>
    </w:tbl>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color w:val="0000FF"/>
          <w:sz w:val="28"/>
          <w:szCs w:val="28"/>
          <w:lang w:val="en-US" w:eastAsia="zh-CN"/>
        </w:rPr>
        <w:t>C、征求赞助单位:</w:t>
      </w:r>
      <w:r>
        <w:rPr>
          <w:rFonts w:hint="eastAsia" w:asciiTheme="minorEastAsia" w:hAnsiTheme="minorEastAsia" w:eastAsiaTheme="minorEastAsia" w:cstheme="minorEastAsia"/>
          <w:iCs/>
          <w:sz w:val="28"/>
          <w:szCs w:val="28"/>
          <w:lang w:val="en-US" w:eastAsia="zh-CN"/>
        </w:rPr>
        <w:t>为使展览会更具影响和规模，将诚邀有实力的厂商参与赞助和协办。有需在展会期间做重要推广的客户，请与组委会联系，详细资料备索。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iCs/>
          <w:sz w:val="24"/>
          <w:szCs w:val="28"/>
          <w:lang w:val="en-US" w:eastAsia="zh-CN"/>
        </w:rPr>
      </w:pPr>
      <w:r>
        <w:rPr>
          <w:rFonts w:hint="eastAsia" w:asciiTheme="minorEastAsia" w:hAnsiTheme="minorEastAsia" w:eastAsiaTheme="minorEastAsia" w:cstheme="minorEastAsia"/>
          <w:iCs/>
          <w:sz w:val="24"/>
          <w:szCs w:val="28"/>
          <w:lang w:val="en-US" w:eastAsia="zh-CN"/>
        </w:rPr>
        <w:t>【如果您已决定参展，请注意以下事项】</w:t>
      </w:r>
      <w:r>
        <w:rPr>
          <w:rFonts w:hint="eastAsia" w:asciiTheme="minorEastAsia" w:hAnsiTheme="minorEastAsia" w:eastAsiaTheme="minorEastAsia" w:cstheme="minorEastAsia"/>
          <w:iCs/>
          <w:sz w:val="24"/>
          <w:szCs w:val="28"/>
          <w:lang w:val="en-US" w:eastAsia="zh-CN"/>
        </w:rPr>
        <w:br w:type="textWrapping"/>
      </w:r>
      <w:r>
        <w:rPr>
          <w:rFonts w:hint="eastAsia" w:asciiTheme="minorEastAsia" w:hAnsiTheme="minorEastAsia" w:eastAsiaTheme="minorEastAsia" w:cstheme="minorEastAsia"/>
          <w:iCs/>
          <w:sz w:val="24"/>
          <w:szCs w:val="28"/>
          <w:lang w:val="en-US" w:eastAsia="zh-CN"/>
        </w:rPr>
        <w:t>1. 展位安排原则：“先申请、先预定、先付款、先确定”协办单位可优先安排。</w:t>
      </w:r>
      <w:r>
        <w:rPr>
          <w:rFonts w:hint="eastAsia" w:asciiTheme="minorEastAsia" w:hAnsiTheme="minorEastAsia" w:eastAsiaTheme="minorEastAsia" w:cstheme="minorEastAsia"/>
          <w:iCs/>
          <w:sz w:val="24"/>
          <w:szCs w:val="28"/>
          <w:lang w:val="en-US" w:eastAsia="zh-CN"/>
        </w:rPr>
        <w:br w:type="textWrapping"/>
      </w:r>
      <w:r>
        <w:rPr>
          <w:rFonts w:hint="eastAsia" w:asciiTheme="minorEastAsia" w:hAnsiTheme="minorEastAsia" w:eastAsiaTheme="minorEastAsia" w:cstheme="minorEastAsia"/>
          <w:iCs/>
          <w:sz w:val="24"/>
          <w:szCs w:val="28"/>
          <w:lang w:val="en-US" w:eastAsia="zh-CN"/>
        </w:rPr>
        <w:t>2. 会务接待、展品运输及住宿安排等，将于《入会通知书》或《参展手册》内另行通知。</w:t>
      </w:r>
      <w:r>
        <w:rPr>
          <w:rFonts w:hint="eastAsia" w:asciiTheme="minorEastAsia" w:hAnsiTheme="minorEastAsia" w:eastAsiaTheme="minorEastAsia" w:cstheme="minorEastAsia"/>
          <w:iCs/>
          <w:sz w:val="24"/>
          <w:szCs w:val="28"/>
          <w:lang w:val="en-US" w:eastAsia="zh-CN"/>
        </w:rPr>
        <w:br w:type="textWrapping"/>
      </w:r>
      <w:r>
        <w:rPr>
          <w:rFonts w:hint="eastAsia" w:asciiTheme="minorEastAsia" w:hAnsiTheme="minorEastAsia" w:eastAsiaTheme="minorEastAsia" w:cstheme="minorEastAsia"/>
          <w:iCs/>
          <w:sz w:val="24"/>
          <w:szCs w:val="28"/>
          <w:lang w:val="en-US" w:eastAsia="zh-CN"/>
        </w:rPr>
        <w:t>3. 为保证大会的顺利进行，主办机构有保留少量展位的调动权。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iCs/>
          <w:sz w:val="28"/>
          <w:szCs w:val="28"/>
          <w:lang w:val="en-US" w:eastAsia="zh-CN"/>
        </w:rPr>
      </w:pPr>
      <w:r>
        <w:rPr>
          <w:rFonts w:hint="eastAsia" w:asciiTheme="minorEastAsia" w:hAnsiTheme="minorEastAsia" w:eastAsiaTheme="minorEastAsia" w:cstheme="minorEastAsia"/>
          <w:b/>
          <w:bCs/>
          <w:iCs/>
          <w:sz w:val="28"/>
          <w:szCs w:val="28"/>
          <w:lang w:val="en-US" w:eastAsia="zh-CN"/>
        </w:rPr>
        <w:t>安徽金世佳会展服务有限公司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 xml:space="preserve">地 址：合肥市包河区利港银河广场D座803/804室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邮 箱：3464446593@qq.com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Cs/>
          <w:sz w:val="28"/>
          <w:szCs w:val="28"/>
          <w:lang w:val="en-US" w:eastAsia="zh-CN"/>
        </w:rPr>
      </w:pPr>
      <w:r>
        <w:rPr>
          <w:rFonts w:hint="eastAsia" w:asciiTheme="minorEastAsia" w:hAnsiTheme="minorEastAsia" w:eastAsiaTheme="minorEastAsia" w:cstheme="minorEastAsia"/>
          <w:iCs/>
          <w:sz w:val="28"/>
          <w:szCs w:val="28"/>
          <w:lang w:val="en-US" w:eastAsia="zh-CN"/>
        </w:rPr>
        <w:t xml:space="preserve">网 址：www.caiae.com.cn         </w:t>
      </w:r>
    </w:p>
    <w:p>
      <w:pPr>
        <w:rPr>
          <w:rFonts w:hint="eastAsia" w:ascii="Times New Roman" w:hAnsi="Times New Roman" w:eastAsia="黑体" w:cs="Times New Roman"/>
          <w:b/>
          <w:bCs/>
          <w:iCs/>
          <w:kern w:val="2"/>
          <w:sz w:val="22"/>
          <w:szCs w:val="22"/>
          <w:lang w:val="en-US" w:eastAsia="zh-CN" w:bidi="ar-SA"/>
        </w:rPr>
      </w:pPr>
      <w:r>
        <w:rPr>
          <w:rFonts w:hint="eastAsia" w:asciiTheme="minorEastAsia" w:hAnsiTheme="minorEastAsia" w:eastAsiaTheme="minorEastAsia" w:cstheme="minorEastAsia"/>
          <w:iCs/>
          <w:sz w:val="28"/>
          <w:szCs w:val="28"/>
          <w:lang w:val="en-US" w:eastAsia="zh-CN"/>
        </w:rPr>
        <w:t xml:space="preserve">联系人：秦莹莹131 7027 2131 </w:t>
      </w:r>
    </w:p>
    <w:sectPr>
      <w:headerReference r:id="rId5" w:type="first"/>
      <w:footerReference r:id="rId7" w:type="first"/>
      <w:headerReference r:id="rId3" w:type="default"/>
      <w:footerReference r:id="rId6" w:type="default"/>
      <w:headerReference r:id="rId4" w:type="even"/>
      <w:pgSz w:w="11906" w:h="16838"/>
      <w:pgMar w:top="1440" w:right="1080" w:bottom="1440" w:left="1080" w:header="624"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迷你简粗宋">
    <w:altName w:val="宋体"/>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rPr>
    </w:pPr>
    <w:r>
      <w:rPr>
        <w:rFonts w:hint="eastAsia" w:ascii="华文中宋" w:hAnsi="华文中宋" w:eastAsia="华文中宋" w:cs="华文中宋"/>
        <w:color w:val="auto"/>
        <w:sz w:val="21"/>
        <w:szCs w:val="32"/>
        <w:lang w:val="en-US" w:eastAsia="zh-CN"/>
      </w:rPr>
      <w:t>---</w:t>
    </w:r>
    <w:r>
      <w:rPr>
        <w:rFonts w:hint="eastAsia" w:ascii="华文中宋" w:hAnsi="华文中宋" w:eastAsia="华文中宋" w:cs="华文中宋"/>
        <w:color w:val="auto"/>
        <w:sz w:val="21"/>
        <w:szCs w:val="32"/>
        <w:lang w:eastAsia="zh-CN"/>
      </w:rPr>
      <w:t>覆盖中部六省</w:t>
    </w:r>
    <w:r>
      <w:rPr>
        <w:rFonts w:hint="eastAsia" w:ascii="华文中宋" w:hAnsi="华文中宋" w:eastAsia="华文中宋" w:cs="华文中宋"/>
        <w:color w:val="auto"/>
        <w:sz w:val="21"/>
        <w:szCs w:val="32"/>
        <w:lang w:val="en-US" w:eastAsia="zh-CN"/>
      </w:rPr>
      <w:t xml:space="preserve">  种植全产业链解决方案  引领行业发展新方向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377" w:firstLineChars="686"/>
      <w:jc w:val="both"/>
      <w:rPr>
        <w:rFonts w:hint="eastAsia"/>
        <w:b/>
        <w:sz w:val="20"/>
        <w:szCs w:val="20"/>
      </w:rPr>
    </w:pPr>
    <w:r>
      <w:rPr>
        <w:rFonts w:hint="eastAsia"/>
        <w:b/>
        <w:sz w:val="20"/>
        <w:szCs w:val="20"/>
      </w:rPr>
      <w:t xml:space="preserve">环渤海湾最具盛名的塑料产业展示平台 </w:t>
    </w:r>
    <w:r>
      <w:rPr>
        <w:rFonts w:hint="eastAsia" w:ascii="黑体" w:hAnsi="黑体" w:eastAsia="黑体"/>
        <w:sz w:val="20"/>
        <w:szCs w:val="20"/>
      </w:rPr>
      <w:t>下半年北方地区唯一专业塑料行业盛会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rPr>
    </w:pPr>
    <w:r>
      <w:rPr>
        <w:rFonts w:hint="eastAsia" w:ascii="华文中宋" w:hAnsi="华文中宋" w:eastAsia="华文中宋" w:cs="华文中宋"/>
        <w:color w:val="auto"/>
        <w:sz w:val="21"/>
        <w:szCs w:val="32"/>
        <w:lang w:val="en-US" w:eastAsia="zh-CN"/>
      </w:rPr>
      <w:t>---</w:t>
    </w:r>
    <w:r>
      <w:rPr>
        <w:rFonts w:hint="eastAsia" w:ascii="华文中宋" w:hAnsi="华文中宋" w:eastAsia="华文中宋" w:cs="华文中宋"/>
        <w:color w:val="auto"/>
        <w:sz w:val="21"/>
        <w:szCs w:val="32"/>
        <w:lang w:eastAsia="zh-CN"/>
      </w:rPr>
      <w:t>覆盖中部六省</w:t>
    </w:r>
    <w:r>
      <w:rPr>
        <w:rFonts w:hint="eastAsia" w:ascii="华文中宋" w:hAnsi="华文中宋" w:eastAsia="华文中宋" w:cs="华文中宋"/>
        <w:color w:val="auto"/>
        <w:sz w:val="21"/>
        <w:szCs w:val="32"/>
        <w:lang w:val="en-US" w:eastAsia="zh-CN"/>
      </w:rPr>
      <w:t xml:space="preserve">  种植全产业链解决方案  引领行业发展新方向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84CB1"/>
    <w:rsid w:val="00AB439C"/>
    <w:rsid w:val="04412976"/>
    <w:rsid w:val="046F2CD9"/>
    <w:rsid w:val="05D578B7"/>
    <w:rsid w:val="079C59A6"/>
    <w:rsid w:val="09693ED7"/>
    <w:rsid w:val="0AB855FA"/>
    <w:rsid w:val="0B513E1E"/>
    <w:rsid w:val="0D8745C9"/>
    <w:rsid w:val="0E5471C9"/>
    <w:rsid w:val="110F1CB0"/>
    <w:rsid w:val="11B03DC6"/>
    <w:rsid w:val="11B50D77"/>
    <w:rsid w:val="14C47279"/>
    <w:rsid w:val="1E70185F"/>
    <w:rsid w:val="1E784CB1"/>
    <w:rsid w:val="229F7035"/>
    <w:rsid w:val="28302B72"/>
    <w:rsid w:val="2E1F66CC"/>
    <w:rsid w:val="300B5306"/>
    <w:rsid w:val="306A2CFE"/>
    <w:rsid w:val="32D7621C"/>
    <w:rsid w:val="35A71B13"/>
    <w:rsid w:val="35FF00F3"/>
    <w:rsid w:val="37EC20E7"/>
    <w:rsid w:val="3AE00E53"/>
    <w:rsid w:val="3B416CE1"/>
    <w:rsid w:val="414E48EE"/>
    <w:rsid w:val="41AC7CAE"/>
    <w:rsid w:val="427D21C4"/>
    <w:rsid w:val="42B6565E"/>
    <w:rsid w:val="444D29AA"/>
    <w:rsid w:val="469C3FCB"/>
    <w:rsid w:val="47E64032"/>
    <w:rsid w:val="481539EB"/>
    <w:rsid w:val="49047E5D"/>
    <w:rsid w:val="490C01E9"/>
    <w:rsid w:val="49134812"/>
    <w:rsid w:val="499015BA"/>
    <w:rsid w:val="4A8363C0"/>
    <w:rsid w:val="4B37750B"/>
    <w:rsid w:val="4B602F61"/>
    <w:rsid w:val="4BB51B1D"/>
    <w:rsid w:val="4D054885"/>
    <w:rsid w:val="4EE96853"/>
    <w:rsid w:val="50F92C81"/>
    <w:rsid w:val="520C4A21"/>
    <w:rsid w:val="522F6D77"/>
    <w:rsid w:val="54C27179"/>
    <w:rsid w:val="562F0661"/>
    <w:rsid w:val="565C6FC2"/>
    <w:rsid w:val="57372384"/>
    <w:rsid w:val="58153B05"/>
    <w:rsid w:val="5E8C274F"/>
    <w:rsid w:val="61D777A1"/>
    <w:rsid w:val="63512649"/>
    <w:rsid w:val="68252F35"/>
    <w:rsid w:val="6DB14392"/>
    <w:rsid w:val="6E616B64"/>
    <w:rsid w:val="7139742C"/>
    <w:rsid w:val="72E62FAF"/>
    <w:rsid w:val="731E226C"/>
    <w:rsid w:val="77A55911"/>
    <w:rsid w:val="789565FE"/>
    <w:rsid w:val="7F101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paragraph" w:styleId="3">
    <w:name w:val="heading 2"/>
    <w:basedOn w:val="1"/>
    <w:next w:val="1"/>
    <w:link w:val="3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widowControl/>
      <w:spacing w:before="100" w:beforeLines="0" w:beforeAutospacing="1" w:after="100" w:afterLines="0" w:afterAutospacing="1" w:line="300" w:lineRule="atLeast"/>
      <w:jc w:val="left"/>
    </w:pPr>
    <w:rPr>
      <w:rFonts w:ascii="宋体" w:hAnsi="宋体"/>
      <w:kern w:val="0"/>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Emphasis"/>
    <w:basedOn w:val="12"/>
    <w:qFormat/>
    <w:uiPriority w:val="0"/>
    <w:rPr>
      <w:b/>
    </w:rPr>
  </w:style>
  <w:style w:type="character" w:styleId="16">
    <w:name w:val="HTML Definition"/>
    <w:basedOn w:val="12"/>
    <w:qFormat/>
    <w:uiPriority w:val="0"/>
  </w:style>
  <w:style w:type="character" w:styleId="17">
    <w:name w:val="HTML Variable"/>
    <w:basedOn w:val="12"/>
    <w:qFormat/>
    <w:uiPriority w:val="0"/>
  </w:style>
  <w:style w:type="character" w:styleId="18">
    <w:name w:val="Hyperlink"/>
    <w:basedOn w:val="12"/>
    <w:qFormat/>
    <w:uiPriority w:val="0"/>
    <w:rPr>
      <w:color w:val="333333"/>
      <w:u w:val="none"/>
    </w:rPr>
  </w:style>
  <w:style w:type="character" w:styleId="19">
    <w:name w:val="HTML Code"/>
    <w:basedOn w:val="12"/>
    <w:qFormat/>
    <w:uiPriority w:val="0"/>
    <w:rPr>
      <w:rFonts w:ascii="Courier New" w:hAnsi="Courier New"/>
      <w:sz w:val="20"/>
    </w:rPr>
  </w:style>
  <w:style w:type="character" w:styleId="20">
    <w:name w:val="HTML Cite"/>
    <w:basedOn w:val="12"/>
    <w:qFormat/>
    <w:uiPriority w:val="0"/>
  </w:style>
  <w:style w:type="character" w:styleId="21">
    <w:name w:val="HTML Keyboard"/>
    <w:basedOn w:val="12"/>
    <w:qFormat/>
    <w:uiPriority w:val="0"/>
    <w:rPr>
      <w:rFonts w:ascii="Courier New" w:hAnsi="Courier New"/>
      <w:sz w:val="20"/>
    </w:rPr>
  </w:style>
  <w:style w:type="character" w:styleId="22">
    <w:name w:val="HTML Sample"/>
    <w:basedOn w:val="12"/>
    <w:qFormat/>
    <w:uiPriority w:val="0"/>
    <w:rPr>
      <w:rFonts w:ascii="Courier New" w:hAnsi="Courier New"/>
    </w:rPr>
  </w:style>
  <w:style w:type="character" w:customStyle="1" w:styleId="23">
    <w:name w:val="fl"/>
    <w:basedOn w:val="12"/>
    <w:qFormat/>
    <w:uiPriority w:val="0"/>
  </w:style>
  <w:style w:type="character" w:customStyle="1" w:styleId="24">
    <w:name w:val="radio-span"/>
    <w:basedOn w:val="12"/>
    <w:qFormat/>
    <w:uiPriority w:val="0"/>
  </w:style>
  <w:style w:type="character" w:customStyle="1" w:styleId="25">
    <w:name w:val="bsharetext"/>
    <w:basedOn w:val="12"/>
    <w:qFormat/>
    <w:uiPriority w:val="0"/>
  </w:style>
  <w:style w:type="character" w:customStyle="1" w:styleId="26">
    <w:name w:val="fl2"/>
    <w:basedOn w:val="12"/>
    <w:qFormat/>
    <w:uiPriority w:val="0"/>
  </w:style>
  <w:style w:type="paragraph" w:customStyle="1" w:styleId="27">
    <w:name w:val="_Style 21"/>
    <w:basedOn w:val="1"/>
    <w:next w:val="1"/>
    <w:qFormat/>
    <w:uiPriority w:val="0"/>
    <w:pPr>
      <w:pBdr>
        <w:bottom w:val="single" w:color="auto" w:sz="6" w:space="1"/>
      </w:pBdr>
      <w:jc w:val="center"/>
    </w:pPr>
    <w:rPr>
      <w:rFonts w:ascii="Arial" w:eastAsia="宋体"/>
      <w:vanish/>
      <w:sz w:val="16"/>
    </w:rPr>
  </w:style>
  <w:style w:type="paragraph" w:customStyle="1" w:styleId="28">
    <w:name w:val="_Style 22"/>
    <w:basedOn w:val="1"/>
    <w:next w:val="1"/>
    <w:qFormat/>
    <w:uiPriority w:val="0"/>
    <w:pPr>
      <w:pBdr>
        <w:top w:val="single" w:color="auto" w:sz="6" w:space="1"/>
      </w:pBdr>
      <w:jc w:val="center"/>
    </w:pPr>
    <w:rPr>
      <w:rFonts w:ascii="Arial" w:eastAsia="宋体"/>
      <w:vanish/>
      <w:sz w:val="16"/>
    </w:rPr>
  </w:style>
  <w:style w:type="paragraph" w:customStyle="1" w:styleId="29">
    <w:name w:val="_Style 24"/>
    <w:basedOn w:val="1"/>
    <w:next w:val="1"/>
    <w:qFormat/>
    <w:uiPriority w:val="0"/>
    <w:pPr>
      <w:pBdr>
        <w:bottom w:val="single" w:color="auto" w:sz="6" w:space="1"/>
      </w:pBdr>
      <w:jc w:val="center"/>
    </w:pPr>
    <w:rPr>
      <w:rFonts w:ascii="Arial" w:eastAsia="宋体"/>
      <w:vanish/>
      <w:sz w:val="16"/>
    </w:rPr>
  </w:style>
  <w:style w:type="paragraph" w:customStyle="1" w:styleId="30">
    <w:name w:val="_Style 25"/>
    <w:basedOn w:val="1"/>
    <w:next w:val="1"/>
    <w:qFormat/>
    <w:uiPriority w:val="0"/>
    <w:pPr>
      <w:pBdr>
        <w:top w:val="single" w:color="auto" w:sz="6" w:space="1"/>
      </w:pBdr>
      <w:jc w:val="center"/>
    </w:pPr>
    <w:rPr>
      <w:rFonts w:ascii="Arial" w:eastAsia="宋体"/>
      <w:vanish/>
      <w:sz w:val="16"/>
    </w:rPr>
  </w:style>
  <w:style w:type="character" w:customStyle="1" w:styleId="31">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1939</Words>
  <Characters>2037</Characters>
  <Lines>0</Lines>
  <Paragraphs>0</Paragraphs>
  <TotalTime>0</TotalTime>
  <ScaleCrop>false</ScaleCrop>
  <LinksUpToDate>false</LinksUpToDate>
  <CharactersWithSpaces>2080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2019-01-08T06:57:00Z</dcterms:created>
  <dc:creator>11月11安徽畜博会司利利</dc:creator>
  <cp:lastModifiedBy>A秦莹莹</cp:lastModifiedBy>
  <dcterms:modified xsi:type="dcterms:W3CDTF">2021-06-11T01:32:56Z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486809254_btnclosed</vt:lpwstr>
  </property>
  <property fmtid="{D5CDD505-2E9C-101B-9397-08002B2CF9AE}" pid="4" name="ICV">
    <vt:lpwstr>4A7682BE582E4D36A0A81E8FCF98B442</vt:lpwstr>
  </property>
</Properties>
</file>