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578"/>
        <w:spacing w:before="98" w:line="3130" w:lineRule="exact"/>
        <w:rPr/>
      </w:pPr>
      <w:r>
        <w:rPr>
          <w:position w:val="-62"/>
        </w:rPr>
        <w:drawing>
          <wp:inline distT="0" distB="0" distL="0" distR="0">
            <wp:extent cx="2164815" cy="198744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4815" cy="19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58" w:right="11540" w:hanging="7"/>
        <w:spacing w:before="519" w:line="224" w:lineRule="auto"/>
        <w:outlineLvl w:val="0"/>
        <w:rPr>
          <w:rFonts w:ascii="SimHei" w:hAnsi="SimHei" w:eastAsia="SimHei" w:cs="SimHei"/>
          <w:sz w:val="89"/>
          <w:szCs w:val="89"/>
        </w:rPr>
      </w:pPr>
      <w:r>
        <w:rPr>
          <w:rFonts w:ascii="SimHei" w:hAnsi="SimHei" w:eastAsia="SimHei" w:cs="SimHei"/>
          <w:sz w:val="89"/>
          <w:szCs w:val="89"/>
          <w:b/>
          <w:bCs/>
          <w:color w:val="FFFFFF"/>
          <w:spacing w:val="-1"/>
        </w:rPr>
        <w:t>2024第十二届重庆</w:t>
      </w:r>
      <w:r>
        <w:rPr>
          <w:rFonts w:ascii="SimHei" w:hAnsi="SimHei" w:eastAsia="SimHei" w:cs="SimHei"/>
          <w:sz w:val="89"/>
          <w:szCs w:val="89"/>
          <w:color w:val="FFFFFF"/>
          <w:spacing w:val="3"/>
        </w:rPr>
        <w:t xml:space="preserve"> </w:t>
      </w:r>
      <w:r>
        <w:rPr>
          <w:rFonts w:ascii="SimHei" w:hAnsi="SimHei" w:eastAsia="SimHei" w:cs="SimHei"/>
          <w:sz w:val="89"/>
          <w:szCs w:val="89"/>
          <w:b/>
          <w:bCs/>
          <w:color w:val="FFFFFF"/>
          <w:spacing w:val="-1"/>
        </w:rPr>
        <w:t>农业机械展览会</w:t>
      </w:r>
    </w:p>
    <w:p>
      <w:pPr>
        <w:ind w:left="468"/>
        <w:spacing w:before="76" w:line="222" w:lineRule="auto"/>
        <w:rPr>
          <w:rFonts w:ascii="SimHei" w:hAnsi="SimHei" w:eastAsia="SimHei" w:cs="SimHei"/>
          <w:sz w:val="70"/>
          <w:szCs w:val="70"/>
        </w:rPr>
      </w:pPr>
      <w:r>
        <w:rPr>
          <w:rFonts w:ascii="SimHei" w:hAnsi="SimHei" w:eastAsia="SimHei" w:cs="SimHei"/>
          <w:sz w:val="70"/>
          <w:szCs w:val="70"/>
          <w:color w:val="FFFFFF"/>
          <w:spacing w:val="-4"/>
        </w:rPr>
        <w:t>重庆丘陵山区农业机械展览会</w:t>
      </w:r>
    </w:p>
    <w:p>
      <w:pPr>
        <w:pStyle w:val="BodyText"/>
        <w:spacing w:line="296" w:lineRule="auto"/>
        <w:rPr>
          <w:sz w:val="21"/>
        </w:rPr>
      </w:pPr>
      <w:r/>
    </w:p>
    <w:p>
      <w:pPr>
        <w:pStyle w:val="BodyText"/>
        <w:spacing w:line="296" w:lineRule="auto"/>
        <w:rPr>
          <w:sz w:val="21"/>
        </w:rPr>
      </w:pPr>
      <w:r/>
    </w:p>
    <w:p>
      <w:pPr>
        <w:pStyle w:val="BodyText"/>
        <w:spacing w:line="297" w:lineRule="auto"/>
        <w:rPr>
          <w:sz w:val="21"/>
        </w:rPr>
      </w:pPr>
      <w:r/>
    </w:p>
    <w:p>
      <w:pPr>
        <w:ind w:left="1084"/>
        <w:spacing w:before="160" w:line="226" w:lineRule="auto"/>
        <w:rPr>
          <w:rFonts w:ascii="SimHei" w:hAnsi="SimHei" w:eastAsia="SimHei" w:cs="SimHei"/>
          <w:sz w:val="49"/>
          <w:szCs w:val="49"/>
        </w:rPr>
      </w:pPr>
      <w:r>
        <w:rPr>
          <w:rFonts w:ascii="SimHei" w:hAnsi="SimHei" w:eastAsia="SimHei" w:cs="SimHei"/>
          <w:sz w:val="49"/>
          <w:szCs w:val="49"/>
          <w:color w:val="FFFFFF"/>
          <w:position w:val="12"/>
        </w:rPr>
        <w:drawing>
          <wp:inline distT="0" distB="0" distL="0" distR="0">
            <wp:extent cx="288353" cy="6262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353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49"/>
          <w:szCs w:val="49"/>
          <w:color w:val="FFFFFF"/>
          <w:spacing w:val="-48"/>
        </w:rPr>
        <w:t xml:space="preserve"> </w:t>
      </w:r>
      <w:r>
        <w:rPr>
          <w:rFonts w:ascii="SimHei" w:hAnsi="SimHei" w:eastAsia="SimHei" w:cs="SimHei"/>
          <w:sz w:val="49"/>
          <w:szCs w:val="49"/>
          <w:color w:val="FFFFFF"/>
          <w:spacing w:val="5"/>
        </w:rPr>
        <w:t>11月29日-30日</w:t>
      </w:r>
      <w:r>
        <w:rPr>
          <w:rFonts w:ascii="SimHei" w:hAnsi="SimHei" w:eastAsia="SimHei" w:cs="SimHei"/>
          <w:sz w:val="49"/>
          <w:szCs w:val="49"/>
          <w:color w:val="FFFFFF"/>
          <w:spacing w:val="5"/>
        </w:rPr>
        <w:t xml:space="preserve">   </w:t>
      </w:r>
      <w:r>
        <w:rPr>
          <w:rFonts w:ascii="SimHei" w:hAnsi="SimHei" w:eastAsia="SimHei" w:cs="SimHei"/>
          <w:sz w:val="49"/>
          <w:szCs w:val="49"/>
          <w:color w:val="FFFFFF"/>
          <w:spacing w:val="5"/>
        </w:rPr>
        <w:t>重庆国际博览中心</w:t>
      </w:r>
    </w:p>
    <w:p>
      <w:pPr>
        <w:pStyle w:val="BodyText"/>
        <w:ind w:left="1036"/>
        <w:spacing w:before="8" w:line="383" w:lineRule="exact"/>
        <w:rPr/>
      </w:pPr>
      <w:r>
        <w:rPr>
          <w:color w:val="FFFFFF"/>
          <w:spacing w:val="-1"/>
          <w:position w:val="4"/>
        </w:rPr>
        <w:t>The</w:t>
      </w:r>
      <w:r>
        <w:rPr>
          <w:color w:val="FFFFFF"/>
          <w:spacing w:val="31"/>
          <w:position w:val="4"/>
        </w:rPr>
        <w:t xml:space="preserve"> </w:t>
      </w:r>
      <w:r>
        <w:rPr>
          <w:color w:val="FFFFFF"/>
          <w:spacing w:val="-1"/>
          <w:position w:val="4"/>
        </w:rPr>
        <w:t>12th Chongqing</w:t>
      </w:r>
      <w:r>
        <w:rPr>
          <w:color w:val="FFFFFF"/>
          <w:spacing w:val="-16"/>
          <w:position w:val="4"/>
        </w:rPr>
        <w:t xml:space="preserve"> </w:t>
      </w:r>
      <w:r>
        <w:rPr>
          <w:color w:val="FFFFFF"/>
          <w:spacing w:val="-1"/>
          <w:position w:val="4"/>
        </w:rPr>
        <w:t>Agricultural</w:t>
      </w:r>
      <w:r>
        <w:rPr>
          <w:color w:val="FFFFFF"/>
          <w:spacing w:val="20"/>
          <w:w w:val="101"/>
          <w:position w:val="4"/>
        </w:rPr>
        <w:t xml:space="preserve"> </w:t>
      </w:r>
      <w:r>
        <w:rPr>
          <w:color w:val="FFFFFF"/>
          <w:spacing w:val="-1"/>
          <w:position w:val="4"/>
        </w:rPr>
        <w:t>M</w:t>
      </w:r>
      <w:r>
        <w:rPr>
          <w:color w:val="FFFFFF"/>
          <w:spacing w:val="-2"/>
          <w:position w:val="4"/>
        </w:rPr>
        <w:t>achinery</w:t>
      </w:r>
      <w:r>
        <w:rPr>
          <w:color w:val="FFFFFF"/>
          <w:spacing w:val="21"/>
          <w:w w:val="101"/>
          <w:position w:val="4"/>
        </w:rPr>
        <w:t xml:space="preserve"> </w:t>
      </w:r>
      <w:r>
        <w:rPr>
          <w:color w:val="FFFFFF"/>
          <w:spacing w:val="-2"/>
          <w:position w:val="4"/>
        </w:rPr>
        <w:t>Exhibition and</w:t>
      </w:r>
    </w:p>
    <w:p>
      <w:pPr>
        <w:pStyle w:val="BodyText"/>
        <w:ind w:left="1047" w:right="9853" w:hanging="4"/>
        <w:spacing w:before="19" w:line="283" w:lineRule="auto"/>
        <w:rPr/>
      </w:pPr>
      <w:r>
        <w:rPr>
          <w:color w:val="FFFFFF"/>
          <w:spacing w:val="-1"/>
        </w:rPr>
        <w:t>Chongqing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1"/>
        </w:rPr>
        <w:t>Hilly and</w:t>
      </w:r>
      <w:r>
        <w:rPr>
          <w:color w:val="FFFFFF"/>
          <w:spacing w:val="21"/>
        </w:rPr>
        <w:t xml:space="preserve"> </w:t>
      </w:r>
      <w:r>
        <w:rPr>
          <w:color w:val="FFFFFF"/>
          <w:spacing w:val="-1"/>
        </w:rPr>
        <w:t>Mountain</w:t>
      </w:r>
      <w:r>
        <w:rPr>
          <w:color w:val="FFFFFF"/>
          <w:spacing w:val="-2"/>
        </w:rPr>
        <w:t>ous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Agricultural</w:t>
      </w:r>
      <w:r>
        <w:rPr>
          <w:color w:val="FFFFFF"/>
          <w:spacing w:val="21"/>
        </w:rPr>
        <w:t xml:space="preserve"> </w:t>
      </w:r>
      <w:r>
        <w:rPr>
          <w:color w:val="FFFFFF"/>
          <w:spacing w:val="-2"/>
        </w:rPr>
        <w:t>Machinery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2"/>
        </w:rPr>
        <w:t>Exhibition</w:t>
      </w:r>
      <w:r>
        <w:rPr>
          <w:color w:val="FFFFFF"/>
        </w:rPr>
        <w:t xml:space="preserve"> </w:t>
      </w:r>
      <w:r>
        <w:rPr>
          <w:color w:val="FFFFFF"/>
          <w:spacing w:val="-5"/>
        </w:rPr>
        <w:t>in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-5"/>
        </w:rPr>
        <w:t>2024</w:t>
      </w:r>
    </w:p>
    <w:p>
      <w:pPr>
        <w:pStyle w:val="BodyText"/>
        <w:ind w:left="1051"/>
        <w:spacing w:before="47" w:line="383" w:lineRule="exact"/>
        <w:rPr/>
      </w:pPr>
      <w:r>
        <w:rPr>
          <w:color w:val="FFFFFF"/>
          <w:spacing w:val="-2"/>
          <w:position w:val="3"/>
        </w:rPr>
        <w:t>Date:</w:t>
      </w:r>
      <w:r>
        <w:rPr>
          <w:color w:val="FFFFFF"/>
          <w:spacing w:val="31"/>
          <w:position w:val="3"/>
        </w:rPr>
        <w:t xml:space="preserve"> </w:t>
      </w:r>
      <w:r>
        <w:rPr>
          <w:color w:val="FFFFFF"/>
          <w:spacing w:val="-2"/>
          <w:position w:val="3"/>
        </w:rPr>
        <w:t>November 29-30, 2024</w:t>
      </w:r>
    </w:p>
    <w:p>
      <w:pPr>
        <w:pStyle w:val="BodyText"/>
        <w:ind w:left="1050"/>
        <w:spacing w:before="104" w:line="199" w:lineRule="auto"/>
        <w:rPr/>
      </w:pPr>
      <w:r>
        <w:rPr>
          <w:color w:val="FFFFFF"/>
          <w:spacing w:val="-1"/>
        </w:rPr>
        <w:t>Location: Chongqing</w:t>
      </w:r>
      <w:r>
        <w:rPr>
          <w:color w:val="FFFFFF"/>
          <w:spacing w:val="26"/>
        </w:rPr>
        <w:t xml:space="preserve"> </w:t>
      </w:r>
      <w:r>
        <w:rPr>
          <w:color w:val="FFFFFF"/>
          <w:spacing w:val="-1"/>
        </w:rPr>
        <w:t>Internati</w:t>
      </w:r>
      <w:r>
        <w:rPr>
          <w:color w:val="FFFFFF"/>
          <w:spacing w:val="-2"/>
        </w:rPr>
        <w:t>onal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2"/>
        </w:rPr>
        <w:t>Expo Center</w:t>
      </w:r>
    </w:p>
    <w:p>
      <w:pPr>
        <w:spacing w:line="199" w:lineRule="auto"/>
        <w:sectPr>
          <w:headerReference w:type="default" r:id="rId1"/>
          <w:pgSz w:w="19200" w:h="10800"/>
          <w:pgMar w:top="1" w:right="0" w:bottom="0" w:left="0" w:header="0" w:footer="0" w:gutter="0"/>
        </w:sectPr>
        <w:rPr/>
      </w:pPr>
    </w:p>
    <w:p>
      <w:pPr>
        <w:ind w:left="1665"/>
        <w:spacing w:before="9" w:line="223" w:lineRule="auto"/>
        <w:outlineLvl w:val="0"/>
        <w:rPr>
          <w:rFonts w:ascii="SimHei" w:hAnsi="SimHei" w:eastAsia="SimHei" w:cs="SimHei"/>
          <w:sz w:val="95"/>
          <w:szCs w:val="95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8282940</wp:posOffset>
                </wp:positionH>
                <wp:positionV relativeFrom="page">
                  <wp:posOffset>2776740</wp:posOffset>
                </wp:positionV>
                <wp:extent cx="6760844" cy="1336675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5400000">
                          <a:off x="8282940" y="2776740"/>
                          <a:ext cx="6760844" cy="1336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8" w:line="183" w:lineRule="auto"/>
                              <w:jc w:val="right"/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C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13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O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179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N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150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T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149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E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180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N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149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T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124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60"/>
                                <w:szCs w:val="160"/>
                                <w:color w:val="F2F2F2"/>
                                <w14:textFill>
                                  <w14:solidFill>
                                    <w14:srgbClr w14:val="F2F2F2">
                                      <w14:alpha w14:val="56862"/>
                                    </w14:srgbClr>
                                  </w14:solidFill>
                                </w14:textFill>
                                <w:spacing w:val="-41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652.2pt;margin-top:218.641pt;mso-position-vertical-relative:page;mso-position-horizontal-relative:page;width:532.35pt;height:105.25pt;z-index:2516582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498" w:line="183" w:lineRule="auto"/>
                        <w:jc w:val="right"/>
                        <w:rPr>
                          <w:rFonts w:ascii="SimSun" w:hAnsi="SimSun" w:eastAsia="SimSun" w:cs="SimSun"/>
                          <w:sz w:val="160"/>
                          <w:szCs w:val="160"/>
                        </w:rPr>
                      </w:pP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C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13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O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179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N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150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T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149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E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180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N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149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T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124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60"/>
                          <w:szCs w:val="160"/>
                          <w:color w:val="F2F2F2"/>
                          <w14:textFill>
                            <w14:solidFill>
                              <w14:srgbClr w14:val="F2F2F2">
                                <w14:alpha w14:val="56862"/>
                              </w14:srgbClr>
                            </w14:solidFill>
                          </w14:textFill>
                          <w:spacing w:val="-4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SimHei" w:cs="SimHei"/>
          <w:sz w:val="95"/>
          <w:szCs w:val="95"/>
          <w:b/>
          <w:bCs/>
          <w:color w:val="FFFFFF"/>
          <w:spacing w:val="-6"/>
        </w:rPr>
        <w:t>大会背景</w:t>
      </w:r>
    </w:p>
    <w:p>
      <w:pPr>
        <w:ind w:left="1000"/>
        <w:spacing w:before="76" w:line="510" w:lineRule="exact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7"/>
          <w:position w:val="4"/>
        </w:rPr>
        <w:t>2023年12月重庆市印发《重庆市农机</w:t>
      </w:r>
    </w:p>
    <w:p>
      <w:pPr>
        <w:ind w:left="212"/>
        <w:spacing w:before="191" w:line="216" w:lineRule="auto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8"/>
        </w:rPr>
        <w:t>装备研发制造推广应用一体化发展行动计划</w:t>
      </w:r>
    </w:p>
    <w:p>
      <w:pPr>
        <w:ind w:left="263"/>
        <w:spacing w:before="167" w:line="510" w:lineRule="exact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position w:val="4"/>
        </w:rPr>
        <w:t>（2023—2027年）</w:t>
      </w:r>
      <w:r>
        <w:rPr>
          <w:rFonts w:ascii="DengXian" w:hAnsi="DengXian" w:eastAsia="DengXian" w:cs="DengXian"/>
          <w:sz w:val="35"/>
          <w:szCs w:val="35"/>
          <w:spacing w:val="-51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position w:val="4"/>
        </w:rPr>
        <w:t>》</w:t>
      </w:r>
      <w:r>
        <w:rPr>
          <w:rFonts w:ascii="DengXian" w:hAnsi="DengXian" w:eastAsia="DengXian" w:cs="DengXian"/>
          <w:sz w:val="35"/>
          <w:szCs w:val="35"/>
          <w:spacing w:val="-65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position w:val="4"/>
        </w:rPr>
        <w:t>下称《行动计划》</w:t>
      </w:r>
      <w:r>
        <w:rPr>
          <w:rFonts w:ascii="DengXian" w:hAnsi="DengXian" w:eastAsia="DengXian" w:cs="DengXian"/>
          <w:sz w:val="35"/>
          <w:szCs w:val="35"/>
          <w:spacing w:val="-33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position w:val="4"/>
        </w:rPr>
        <w:t>明确提出，</w:t>
      </w:r>
    </w:p>
    <w:p>
      <w:pPr>
        <w:ind w:left="208"/>
        <w:spacing w:before="196" w:line="214" w:lineRule="auto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8"/>
        </w:rPr>
        <w:t>到2027年全市将力争建成全国丘陵山区农机装备</w:t>
      </w:r>
    </w:p>
    <w:p>
      <w:pPr>
        <w:ind w:left="212" w:right="10731" w:hanging="12"/>
        <w:spacing w:before="169" w:line="312" w:lineRule="auto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9"/>
        </w:rPr>
        <w:t>研发制造高地，成功创建国家丘陵山区农机装备先进</w:t>
      </w:r>
      <w:r>
        <w:rPr>
          <w:rFonts w:ascii="DengXian" w:hAnsi="DengXian" w:eastAsia="DengXian" w:cs="DengXian"/>
          <w:sz w:val="35"/>
          <w:szCs w:val="35"/>
          <w:spacing w:val="10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制造业集群。</w:t>
      </w:r>
    </w:p>
    <w:p>
      <w:pPr>
        <w:ind w:left="583"/>
        <w:spacing w:before="258" w:line="510" w:lineRule="exact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4"/>
          <w:position w:val="4"/>
        </w:rPr>
        <w:t>《行动计划》包括7个方面</w:t>
      </w:r>
      <w:r>
        <w:rPr>
          <w:rFonts w:ascii="DengXian" w:hAnsi="DengXian" w:eastAsia="DengXian" w:cs="DengXian"/>
          <w:sz w:val="35"/>
          <w:szCs w:val="35"/>
          <w:spacing w:val="-34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  <w:position w:val="4"/>
        </w:rPr>
        <w:t>、</w:t>
      </w:r>
      <w:r>
        <w:rPr>
          <w:rFonts w:ascii="DengXian" w:hAnsi="DengXian" w:eastAsia="DengXian" w:cs="DengXian"/>
          <w:sz w:val="35"/>
          <w:szCs w:val="35"/>
          <w:spacing w:val="-62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  <w:position w:val="4"/>
        </w:rPr>
        <w:t>14项任务，</w:t>
      </w:r>
      <w:r>
        <w:rPr>
          <w:rFonts w:ascii="DengXian" w:hAnsi="DengXian" w:eastAsia="DengXian" w:cs="DengXian"/>
          <w:sz w:val="35"/>
          <w:szCs w:val="35"/>
          <w:spacing w:val="-64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  <w:position w:val="4"/>
        </w:rPr>
        <w:t>涵盖需求端、</w:t>
      </w:r>
    </w:p>
    <w:p>
      <w:pPr>
        <w:ind w:left="200"/>
        <w:spacing w:before="138" w:line="514" w:lineRule="exact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1"/>
          <w:position w:val="4"/>
        </w:rPr>
        <w:t>研发端</w:t>
      </w:r>
      <w:r>
        <w:rPr>
          <w:rFonts w:ascii="DengXian" w:hAnsi="DengXian" w:eastAsia="DengXian" w:cs="DengXian"/>
          <w:sz w:val="35"/>
          <w:szCs w:val="35"/>
          <w:spacing w:val="-41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1"/>
          <w:position w:val="4"/>
        </w:rPr>
        <w:t>、供给端，推广端</w:t>
      </w:r>
      <w:r>
        <w:rPr>
          <w:rFonts w:ascii="DengXian" w:hAnsi="DengXian" w:eastAsia="DengXian" w:cs="DengXian"/>
          <w:sz w:val="35"/>
          <w:szCs w:val="35"/>
          <w:spacing w:val="-48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1"/>
          <w:position w:val="4"/>
        </w:rPr>
        <w:t>、</w:t>
      </w:r>
      <w:r>
        <w:rPr>
          <w:rFonts w:ascii="DengXian" w:hAnsi="DengXian" w:eastAsia="DengXian" w:cs="DengXian"/>
          <w:sz w:val="35"/>
          <w:szCs w:val="35"/>
          <w:spacing w:val="-72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1"/>
          <w:position w:val="4"/>
        </w:rPr>
        <w:t>市场端等</w:t>
      </w:r>
      <w:r>
        <w:rPr>
          <w:rFonts w:ascii="DengXian" w:hAnsi="DengXian" w:eastAsia="DengXian" w:cs="DengXian"/>
          <w:sz w:val="35"/>
          <w:szCs w:val="35"/>
          <w:spacing w:val="-50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1"/>
          <w:position w:val="4"/>
        </w:rPr>
        <w:t>。在需求端，</w:t>
      </w:r>
      <w:r>
        <w:rPr>
          <w:rFonts w:ascii="DengXian" w:hAnsi="DengXian" w:eastAsia="DengXian" w:cs="DengXian"/>
          <w:sz w:val="35"/>
          <w:szCs w:val="35"/>
          <w:spacing w:val="-65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1"/>
          <w:position w:val="4"/>
        </w:rPr>
        <w:t>重庆</w:t>
      </w:r>
    </w:p>
    <w:p>
      <w:pPr>
        <w:ind w:left="221" w:right="9651" w:hanging="18"/>
        <w:spacing w:before="132" w:line="312" w:lineRule="auto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4"/>
        </w:rPr>
        <w:t>将以主要粮油作物</w:t>
      </w:r>
      <w:r>
        <w:rPr>
          <w:rFonts w:ascii="DengXian" w:hAnsi="DengXian" w:eastAsia="DengXian" w:cs="DengXian"/>
          <w:sz w:val="35"/>
          <w:szCs w:val="35"/>
          <w:spacing w:val="-40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、特色经济作物</w:t>
      </w:r>
      <w:r>
        <w:rPr>
          <w:rFonts w:ascii="DengXian" w:hAnsi="DengXian" w:eastAsia="DengXian" w:cs="DengXian"/>
          <w:sz w:val="35"/>
          <w:szCs w:val="35"/>
          <w:spacing w:val="-4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、</w:t>
      </w:r>
      <w:r>
        <w:rPr>
          <w:rFonts w:ascii="DengXian" w:hAnsi="DengXian" w:eastAsia="DengXian" w:cs="DengXian"/>
          <w:sz w:val="35"/>
          <w:szCs w:val="35"/>
          <w:spacing w:val="-6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畜禽和水养殖等产业</w:t>
      </w:r>
      <w:r>
        <w:rPr>
          <w:rFonts w:ascii="DengXian" w:hAnsi="DengXian" w:eastAsia="DengXian" w:cs="DengXian"/>
          <w:sz w:val="35"/>
          <w:szCs w:val="35"/>
        </w:rPr>
        <w:t xml:space="preserve">    </w:t>
      </w:r>
      <w:r>
        <w:rPr>
          <w:rFonts w:ascii="DengXian" w:hAnsi="DengXian" w:eastAsia="DengXian" w:cs="DengXian"/>
          <w:sz w:val="35"/>
          <w:szCs w:val="35"/>
          <w:spacing w:val="-3"/>
        </w:rPr>
        <w:t>为重点，聚焦耕种</w:t>
      </w:r>
      <w:r>
        <w:rPr>
          <w:rFonts w:ascii="DengXian" w:hAnsi="DengXian" w:eastAsia="DengXian" w:cs="DengXian"/>
          <w:sz w:val="35"/>
          <w:szCs w:val="35"/>
          <w:spacing w:val="-36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-3"/>
        </w:rPr>
        <w:t>、</w:t>
      </w:r>
      <w:r>
        <w:rPr>
          <w:rFonts w:ascii="DengXian" w:hAnsi="DengXian" w:eastAsia="DengXian" w:cs="DengXian"/>
          <w:sz w:val="35"/>
          <w:szCs w:val="35"/>
          <w:spacing w:val="-75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-3"/>
        </w:rPr>
        <w:t>植保</w:t>
      </w:r>
      <w:r>
        <w:rPr>
          <w:rFonts w:ascii="DengXian" w:hAnsi="DengXian" w:eastAsia="DengXian" w:cs="DengXian"/>
          <w:sz w:val="35"/>
          <w:szCs w:val="35"/>
          <w:spacing w:val="-4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-3"/>
        </w:rPr>
        <w:t>、</w:t>
      </w:r>
      <w:r>
        <w:rPr>
          <w:rFonts w:ascii="DengXian" w:hAnsi="DengXian" w:eastAsia="DengXian" w:cs="DengXian"/>
          <w:sz w:val="35"/>
          <w:szCs w:val="35"/>
          <w:spacing w:val="-68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-3"/>
        </w:rPr>
        <w:t>收获</w:t>
      </w:r>
      <w:r>
        <w:rPr>
          <w:rFonts w:ascii="DengXian" w:hAnsi="DengXian" w:eastAsia="DengXian" w:cs="DengXian"/>
          <w:sz w:val="35"/>
          <w:szCs w:val="35"/>
          <w:spacing w:val="-48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-3"/>
        </w:rPr>
        <w:t>、烘干</w:t>
      </w:r>
      <w:r>
        <w:rPr>
          <w:rFonts w:ascii="DengXian" w:hAnsi="DengXian" w:eastAsia="DengXian" w:cs="DengXian"/>
          <w:sz w:val="35"/>
          <w:szCs w:val="35"/>
          <w:spacing w:val="-4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-3"/>
        </w:rPr>
        <w:t>、秸秆处理</w:t>
      </w:r>
      <w:r>
        <w:rPr>
          <w:rFonts w:ascii="DengXian" w:hAnsi="DengXian" w:eastAsia="DengXian" w:cs="DengXian"/>
          <w:sz w:val="35"/>
          <w:szCs w:val="35"/>
          <w:spacing w:val="-4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-3"/>
        </w:rPr>
        <w:t>、废弃物</w:t>
      </w:r>
    </w:p>
    <w:p>
      <w:pPr>
        <w:ind w:left="201" w:right="8931" w:firstLine="2"/>
        <w:spacing w:before="65" w:line="317" w:lineRule="auto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spacing w:val="7"/>
        </w:rPr>
        <w:t>处理</w:t>
      </w:r>
      <w:r>
        <w:rPr>
          <w:rFonts w:ascii="DengXian" w:hAnsi="DengXian" w:eastAsia="DengXian" w:cs="DengXian"/>
          <w:sz w:val="35"/>
          <w:szCs w:val="35"/>
          <w:spacing w:val="-4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7"/>
        </w:rPr>
        <w:t>、</w:t>
      </w:r>
      <w:r>
        <w:rPr>
          <w:rFonts w:ascii="DengXian" w:hAnsi="DengXian" w:eastAsia="DengXian" w:cs="DengXian"/>
          <w:sz w:val="35"/>
          <w:szCs w:val="35"/>
          <w:spacing w:val="-73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7"/>
        </w:rPr>
        <w:t>贮藏加工等关键环节开展农业机械化</w:t>
      </w:r>
      <w:r>
        <w:rPr>
          <w:rFonts w:ascii="DengXian" w:hAnsi="DengXian" w:eastAsia="DengXian" w:cs="DengXian"/>
          <w:sz w:val="35"/>
          <w:szCs w:val="35"/>
          <w:spacing w:val="6"/>
        </w:rPr>
        <w:t>需求调查，研制一</w:t>
      </w:r>
      <w:r>
        <w:rPr>
          <w:rFonts w:ascii="DengXian" w:hAnsi="DengXian" w:eastAsia="DengXian" w:cs="DengXian"/>
          <w:sz w:val="35"/>
          <w:szCs w:val="35"/>
        </w:rPr>
        <w:t xml:space="preserve">    </w:t>
      </w:r>
      <w:r>
        <w:rPr>
          <w:rFonts w:ascii="DengXian" w:hAnsi="DengXian" w:eastAsia="DengXian" w:cs="DengXian"/>
          <w:sz w:val="35"/>
          <w:szCs w:val="35"/>
          <w:spacing w:val="4"/>
        </w:rPr>
        <w:t>批先进适用的小型化</w:t>
      </w:r>
      <w:r>
        <w:rPr>
          <w:rFonts w:ascii="DengXian" w:hAnsi="DengXian" w:eastAsia="DengXian" w:cs="DengXian"/>
          <w:sz w:val="35"/>
          <w:szCs w:val="35"/>
          <w:spacing w:val="-4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、</w:t>
      </w:r>
      <w:r>
        <w:rPr>
          <w:rFonts w:ascii="DengXian" w:hAnsi="DengXian" w:eastAsia="DengXian" w:cs="DengXian"/>
          <w:sz w:val="35"/>
          <w:szCs w:val="35"/>
          <w:spacing w:val="-73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轻便化</w:t>
      </w:r>
      <w:r>
        <w:rPr>
          <w:rFonts w:ascii="DengXian" w:hAnsi="DengXian" w:eastAsia="DengXian" w:cs="DengXian"/>
          <w:sz w:val="35"/>
          <w:szCs w:val="35"/>
          <w:spacing w:val="-47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、</w:t>
      </w:r>
      <w:r>
        <w:rPr>
          <w:rFonts w:ascii="DengXian" w:hAnsi="DengXian" w:eastAsia="DengXian" w:cs="DengXian"/>
          <w:sz w:val="35"/>
          <w:szCs w:val="35"/>
          <w:spacing w:val="-56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4"/>
        </w:rPr>
        <w:t>多功能农机装备</w:t>
      </w:r>
      <w:r>
        <w:rPr>
          <w:rFonts w:ascii="DengXian" w:hAnsi="DengXian" w:eastAsia="DengXian" w:cs="DengXian"/>
          <w:sz w:val="35"/>
          <w:szCs w:val="35"/>
          <w:spacing w:val="3"/>
        </w:rPr>
        <w:t>，提升丘陵山区</w:t>
      </w:r>
      <w:r>
        <w:rPr>
          <w:rFonts w:ascii="DengXian" w:hAnsi="DengXian" w:eastAsia="DengXian" w:cs="DengXian"/>
          <w:sz w:val="35"/>
          <w:szCs w:val="35"/>
        </w:rPr>
        <w:t xml:space="preserve"> </w:t>
      </w:r>
      <w:r>
        <w:rPr>
          <w:rFonts w:ascii="DengXian" w:hAnsi="DengXian" w:eastAsia="DengXian" w:cs="DengXian"/>
          <w:sz w:val="35"/>
          <w:szCs w:val="35"/>
          <w:spacing w:val="8"/>
        </w:rPr>
        <w:t>农民使用农机装备的积极性和实际效益。</w:t>
      </w:r>
    </w:p>
    <w:p>
      <w:pPr>
        <w:spacing w:line="317" w:lineRule="auto"/>
        <w:sectPr>
          <w:headerReference w:type="default" r:id="rId4"/>
          <w:pgSz w:w="19200" w:h="10800"/>
          <w:pgMar w:top="400" w:right="0" w:bottom="0" w:left="0" w:header="0" w:footer="0" w:gutter="0"/>
        </w:sectPr>
        <w:rPr>
          <w:rFonts w:ascii="DengXian" w:hAnsi="DengXian" w:eastAsia="DengXian" w:cs="DengXian"/>
          <w:sz w:val="35"/>
          <w:szCs w:val="35"/>
        </w:rPr>
      </w:pPr>
    </w:p>
    <w:p>
      <w:pPr>
        <w:spacing w:line="2110" w:lineRule="exact"/>
        <w:rPr/>
      </w:pPr>
      <w:r>
        <w:rPr>
          <w:position w:val="-42"/>
        </w:rPr>
        <w:pict>
          <v:shape id="_x0000_s4" style="mso-position-vertical-relative:line;mso-position-horizontal-relative:char;width:211.1pt;height:105.65pt;" fillcolor="#0070C0" filled="true" stroked="false" coordsize="4222,2113" coordorigin="0,0" path="m2111,2112l0,0l4221,0l2111,2112e"/>
        </w:pict>
      </w:r>
    </w:p>
    <w:p>
      <w:pPr>
        <w:ind w:left="686"/>
        <w:spacing w:before="45" w:line="213" w:lineRule="auto"/>
        <w:outlineLvl w:val="0"/>
        <w:rPr>
          <w:rFonts w:ascii="DengXian" w:hAnsi="DengXian" w:eastAsia="DengXian" w:cs="DengXian"/>
          <w:sz w:val="143"/>
          <w:szCs w:val="143"/>
        </w:rPr>
      </w:pPr>
      <w:r>
        <w:rPr>
          <w:rFonts w:ascii="DengXian" w:hAnsi="DengXian" w:eastAsia="DengXian" w:cs="DengXian"/>
          <w:sz w:val="143"/>
          <w:szCs w:val="143"/>
          <w:b/>
          <w:bCs/>
          <w:color w:val="595959"/>
          <w:spacing w:val="-7"/>
        </w:rPr>
        <w:t>大会简介</w:t>
      </w:r>
    </w:p>
    <w:p>
      <w:pPr>
        <w:ind w:left="495"/>
        <w:spacing w:before="230" w:line="508" w:lineRule="exact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color w:val="262626"/>
          <w:spacing w:val="8"/>
          <w:position w:val="4"/>
        </w:rPr>
        <w:t>2024第十二届重庆农业机械展览会暨重庆丘陵山区农业</w:t>
      </w:r>
    </w:p>
    <w:p>
      <w:pPr>
        <w:ind w:left="485"/>
        <w:spacing w:before="140" w:line="507" w:lineRule="exact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color w:val="262626"/>
          <w:spacing w:val="6"/>
          <w:position w:val="4"/>
        </w:rPr>
        <w:t>机械展览会由重庆耀展展览承办，</w:t>
      </w:r>
      <w:r>
        <w:rPr>
          <w:rFonts w:ascii="DengXian" w:hAnsi="DengXian" w:eastAsia="DengXian" w:cs="DengXian"/>
          <w:sz w:val="35"/>
          <w:szCs w:val="35"/>
          <w:color w:val="262626"/>
          <w:spacing w:val="-73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6"/>
          <w:position w:val="4"/>
        </w:rPr>
        <w:t>展会特设展位80</w:t>
      </w:r>
      <w:r>
        <w:rPr>
          <w:rFonts w:ascii="DengXian" w:hAnsi="DengXian" w:eastAsia="DengXian" w:cs="DengXian"/>
          <w:sz w:val="35"/>
          <w:szCs w:val="35"/>
          <w:color w:val="262626"/>
          <w:spacing w:val="5"/>
          <w:position w:val="4"/>
        </w:rPr>
        <w:t>0个</w:t>
      </w:r>
      <w:r>
        <w:rPr>
          <w:rFonts w:ascii="DengXian" w:hAnsi="DengXian" w:eastAsia="DengXian" w:cs="DengXian"/>
          <w:sz w:val="35"/>
          <w:szCs w:val="35"/>
          <w:color w:val="262626"/>
          <w:spacing w:val="-27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5"/>
          <w:position w:val="4"/>
        </w:rPr>
        <w:t>，展</w:t>
      </w:r>
    </w:p>
    <w:p>
      <w:pPr>
        <w:ind w:left="524"/>
        <w:spacing w:before="141" w:line="508" w:lineRule="exact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color w:val="262626"/>
          <w:spacing w:val="5"/>
          <w:position w:val="4"/>
        </w:rPr>
        <w:t>出面积20000平米，大会立足重庆，</w:t>
      </w:r>
      <w:r>
        <w:rPr>
          <w:rFonts w:ascii="DengXian" w:hAnsi="DengXian" w:eastAsia="DengXian" w:cs="DengXian"/>
          <w:sz w:val="35"/>
          <w:szCs w:val="35"/>
          <w:color w:val="262626"/>
          <w:spacing w:val="-65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5"/>
          <w:position w:val="4"/>
        </w:rPr>
        <w:t>辐射全国</w:t>
      </w:r>
      <w:r>
        <w:rPr>
          <w:rFonts w:ascii="DengXian" w:hAnsi="DengXian" w:eastAsia="DengXian" w:cs="DengXian"/>
          <w:sz w:val="35"/>
          <w:szCs w:val="35"/>
          <w:color w:val="262626"/>
          <w:spacing w:val="-49"/>
          <w:position w:val="4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5"/>
          <w:position w:val="4"/>
        </w:rPr>
        <w:t>。是业界公认的专</w:t>
      </w:r>
    </w:p>
    <w:p>
      <w:pPr>
        <w:ind w:left="514" w:right="7924" w:hanging="17"/>
        <w:spacing w:before="141" w:line="312" w:lineRule="auto"/>
        <w:rPr>
          <w:rFonts w:ascii="DengXian" w:hAnsi="DengXian" w:eastAsia="DengXian" w:cs="DengXian"/>
          <w:sz w:val="35"/>
          <w:szCs w:val="35"/>
        </w:rPr>
      </w:pPr>
      <w:r>
        <w:rPr>
          <w:rFonts w:ascii="DengXian" w:hAnsi="DengXian" w:eastAsia="DengXian" w:cs="DengXian"/>
          <w:sz w:val="35"/>
          <w:szCs w:val="35"/>
          <w:color w:val="262626"/>
        </w:rPr>
        <w:t>业化</w:t>
      </w:r>
      <w:r>
        <w:rPr>
          <w:rFonts w:ascii="DengXian" w:hAnsi="DengXian" w:eastAsia="DengXian" w:cs="DengXian"/>
          <w:sz w:val="35"/>
          <w:szCs w:val="35"/>
          <w:color w:val="262626"/>
          <w:spacing w:val="-48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</w:rPr>
        <w:t>、</w:t>
      </w:r>
      <w:r>
        <w:rPr>
          <w:rFonts w:ascii="DengXian" w:hAnsi="DengXian" w:eastAsia="DengXian" w:cs="DengXian"/>
          <w:sz w:val="35"/>
          <w:szCs w:val="35"/>
          <w:color w:val="262626"/>
          <w:spacing w:val="-58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</w:rPr>
        <w:t>国际化</w:t>
      </w:r>
      <w:r>
        <w:rPr>
          <w:rFonts w:ascii="DengXian" w:hAnsi="DengXian" w:eastAsia="DengXian" w:cs="DengXian"/>
          <w:sz w:val="35"/>
          <w:szCs w:val="35"/>
          <w:color w:val="262626"/>
          <w:spacing w:val="-57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</w:rPr>
        <w:t>、规模大</w:t>
      </w:r>
      <w:r>
        <w:rPr>
          <w:rFonts w:ascii="DengXian" w:hAnsi="DengXian" w:eastAsia="DengXian" w:cs="DengXian"/>
          <w:sz w:val="35"/>
          <w:szCs w:val="35"/>
          <w:color w:val="262626"/>
          <w:spacing w:val="-57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</w:rPr>
        <w:t>、展品全</w:t>
      </w:r>
      <w:r>
        <w:rPr>
          <w:rFonts w:ascii="DengXian" w:hAnsi="DengXian" w:eastAsia="DengXian" w:cs="DengXian"/>
          <w:sz w:val="35"/>
          <w:szCs w:val="35"/>
          <w:color w:val="262626"/>
          <w:spacing w:val="-56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</w:rPr>
        <w:t>、观众多，</w:t>
      </w:r>
      <w:r>
        <w:rPr>
          <w:rFonts w:ascii="DengXian" w:hAnsi="DengXian" w:eastAsia="DengXian" w:cs="DengXian"/>
          <w:sz w:val="35"/>
          <w:szCs w:val="35"/>
          <w:color w:val="262626"/>
          <w:spacing w:val="-61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</w:rPr>
        <w:t>而且集贸易</w:t>
      </w:r>
      <w:r>
        <w:rPr>
          <w:rFonts w:ascii="DengXian" w:hAnsi="DengXian" w:eastAsia="DengXian" w:cs="DengXian"/>
          <w:sz w:val="35"/>
          <w:szCs w:val="35"/>
          <w:color w:val="262626"/>
          <w:spacing w:val="-57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</w:rPr>
        <w:t>、研讨于一体 </w:t>
      </w:r>
      <w:r>
        <w:rPr>
          <w:rFonts w:ascii="DengXian" w:hAnsi="DengXian" w:eastAsia="DengXian" w:cs="DengXian"/>
          <w:sz w:val="35"/>
          <w:szCs w:val="35"/>
          <w:color w:val="262626"/>
          <w:spacing w:val="5"/>
        </w:rPr>
        <w:t>的农机行业的交流平台。</w:t>
      </w:r>
    </w:p>
    <w:p>
      <w:pPr>
        <w:pStyle w:val="BodyText"/>
        <w:spacing w:line="283" w:lineRule="auto"/>
        <w:rPr>
          <w:sz w:val="21"/>
        </w:rPr>
      </w:pPr>
      <w:r/>
    </w:p>
    <w:p>
      <w:pPr>
        <w:ind w:left="492" w:right="6124" w:hanging="6"/>
        <w:spacing w:before="119" w:line="317" w:lineRule="auto"/>
        <w:rPr>
          <w:rFonts w:ascii="DengXian" w:hAnsi="DengXian" w:eastAsia="DengXian" w:cs="DengXian"/>
          <w:sz w:val="35"/>
          <w:szCs w:val="35"/>
        </w:rPr>
      </w:pPr>
      <w:r>
        <w:pict>
          <v:shape id="_x0000_s6" style="position:absolute;margin-left:596.52pt;margin-top:-201.885pt;mso-position-vertical-relative:text;mso-position-horizontal-relative:text;width:363.5pt;height:363.5pt;z-index:-251657216;" fillcolor="#0070C0" filled="true" stroked="false" coordsize="7270,7270" coordorigin="0,0" path="m7269,7269l7269,0l0,7269l7269,7269e">
            <v:fill opacity="0.650980"/>
          </v:shape>
        </w:pict>
      </w:r>
      <w:r>
        <w:rPr>
          <w:rFonts w:ascii="DengXian" w:hAnsi="DengXian" w:eastAsia="DengXian" w:cs="DengXian"/>
          <w:sz w:val="35"/>
          <w:szCs w:val="35"/>
          <w:color w:val="262626"/>
          <w:spacing w:val="9"/>
        </w:rPr>
        <w:t>本届展览会以展示推广丘陵山区先进农林装</w:t>
      </w:r>
      <w:r>
        <w:rPr>
          <w:rFonts w:ascii="DengXian" w:hAnsi="DengXian" w:eastAsia="DengXian" w:cs="DengXian"/>
          <w:sz w:val="35"/>
          <w:szCs w:val="35"/>
          <w:color w:val="262626"/>
          <w:spacing w:val="8"/>
        </w:rPr>
        <w:t>备为主线，</w:t>
      </w:r>
      <w:r>
        <w:rPr>
          <w:rFonts w:ascii="DengXian" w:hAnsi="DengXian" w:eastAsia="DengXian" w:cs="DengXian"/>
          <w:sz w:val="35"/>
          <w:szCs w:val="35"/>
          <w:color w:val="262626"/>
          <w:spacing w:val="-59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8"/>
        </w:rPr>
        <w:t>主要涵盖适合丘陵山区</w:t>
      </w:r>
      <w:r>
        <w:rPr>
          <w:rFonts w:ascii="DengXian" w:hAnsi="DengXian" w:eastAsia="DengXian" w:cs="DengXian"/>
          <w:sz w:val="35"/>
          <w:szCs w:val="35"/>
          <w:color w:val="262626"/>
        </w:rPr>
        <w:t xml:space="preserve">    </w:t>
      </w:r>
      <w:r>
        <w:rPr>
          <w:rFonts w:ascii="DengXian" w:hAnsi="DengXian" w:eastAsia="DengXian" w:cs="DengXian"/>
          <w:sz w:val="35"/>
          <w:szCs w:val="35"/>
          <w:color w:val="262626"/>
          <w:spacing w:val="3"/>
        </w:rPr>
        <w:t>的粮油作物机械</w:t>
      </w:r>
      <w:r>
        <w:rPr>
          <w:rFonts w:ascii="DengXian" w:hAnsi="DengXian" w:eastAsia="DengXian" w:cs="DengXian"/>
          <w:sz w:val="35"/>
          <w:szCs w:val="35"/>
          <w:color w:val="262626"/>
          <w:spacing w:val="-56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3"/>
        </w:rPr>
        <w:t>、</w:t>
      </w:r>
      <w:r>
        <w:rPr>
          <w:rFonts w:ascii="DengXian" w:hAnsi="DengXian" w:eastAsia="DengXian" w:cs="DengXian"/>
          <w:sz w:val="35"/>
          <w:szCs w:val="35"/>
          <w:color w:val="262626"/>
          <w:spacing w:val="-75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3"/>
        </w:rPr>
        <w:t>果蔬茶菌机械</w:t>
      </w:r>
      <w:r>
        <w:rPr>
          <w:rFonts w:ascii="DengXian" w:hAnsi="DengXian" w:eastAsia="DengXian" w:cs="DengXian"/>
          <w:sz w:val="35"/>
          <w:szCs w:val="35"/>
          <w:color w:val="262626"/>
          <w:spacing w:val="-57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3"/>
        </w:rPr>
        <w:t>、</w:t>
      </w:r>
      <w:r>
        <w:rPr>
          <w:rFonts w:ascii="DengXian" w:hAnsi="DengXian" w:eastAsia="DengXian" w:cs="DengXian"/>
          <w:sz w:val="35"/>
          <w:szCs w:val="35"/>
          <w:color w:val="262626"/>
          <w:spacing w:val="-75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3"/>
        </w:rPr>
        <w:t>畜牧养殖机械</w:t>
      </w:r>
      <w:r>
        <w:rPr>
          <w:rFonts w:ascii="DengXian" w:hAnsi="DengXian" w:eastAsia="DengXian" w:cs="DengXian"/>
          <w:sz w:val="35"/>
          <w:szCs w:val="35"/>
          <w:color w:val="262626"/>
          <w:spacing w:val="-57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2"/>
        </w:rPr>
        <w:t>、</w:t>
      </w:r>
      <w:r>
        <w:rPr>
          <w:rFonts w:ascii="DengXian" w:hAnsi="DengXian" w:eastAsia="DengXian" w:cs="DengXian"/>
          <w:sz w:val="35"/>
          <w:szCs w:val="35"/>
          <w:color w:val="262626"/>
          <w:spacing w:val="-55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2"/>
        </w:rPr>
        <w:t>园林机械</w:t>
      </w:r>
      <w:r>
        <w:rPr>
          <w:rFonts w:ascii="DengXian" w:hAnsi="DengXian" w:eastAsia="DengXian" w:cs="DengXian"/>
          <w:sz w:val="35"/>
          <w:szCs w:val="35"/>
          <w:color w:val="262626"/>
          <w:spacing w:val="-56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2"/>
        </w:rPr>
        <w:t>、智能制造装备及零</w:t>
      </w:r>
      <w:r>
        <w:rPr>
          <w:rFonts w:ascii="DengXian" w:hAnsi="DengXian" w:eastAsia="DengXian" w:cs="DengXian"/>
          <w:sz w:val="35"/>
          <w:szCs w:val="35"/>
          <w:color w:val="262626"/>
        </w:rPr>
        <w:t xml:space="preserve"> </w:t>
      </w:r>
      <w:r>
        <w:rPr>
          <w:rFonts w:ascii="DengXian" w:hAnsi="DengXian" w:eastAsia="DengXian" w:cs="DengXian"/>
          <w:sz w:val="35"/>
          <w:szCs w:val="35"/>
          <w:color w:val="262626"/>
          <w:spacing w:val="3"/>
        </w:rPr>
        <w:t>部件等。</w:t>
      </w:r>
    </w:p>
    <w:p>
      <w:pPr>
        <w:spacing w:line="317" w:lineRule="auto"/>
        <w:sectPr>
          <w:headerReference w:type="default" r:id="rId5"/>
          <w:pgSz w:w="19200" w:h="10800"/>
          <w:pgMar w:top="1" w:right="0" w:bottom="0" w:left="0" w:header="0" w:footer="0" w:gutter="0"/>
        </w:sectPr>
        <w:rPr>
          <w:rFonts w:ascii="DengXian" w:hAnsi="DengXian" w:eastAsia="DengXian" w:cs="DengXian"/>
          <w:sz w:val="35"/>
          <w:szCs w:val="35"/>
        </w:rPr>
      </w:pPr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ind w:left="1486" w:right="8095" w:firstLine="302"/>
        <w:spacing w:before="192" w:line="225" w:lineRule="auto"/>
        <w:rPr>
          <w:rFonts w:ascii="SimHei" w:hAnsi="SimHei" w:eastAsia="SimHei" w:cs="SimHei"/>
          <w:sz w:val="59"/>
          <w:szCs w:val="59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-716385</wp:posOffset>
            </wp:positionV>
            <wp:extent cx="6752844" cy="685800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284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697661</wp:posOffset>
            </wp:positionH>
            <wp:positionV relativeFrom="paragraph">
              <wp:posOffset>-252848</wp:posOffset>
            </wp:positionV>
            <wp:extent cx="1609407" cy="1609407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9407" cy="160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59"/>
          <w:szCs w:val="59"/>
          <w:color w:val="FFFFFF"/>
          <w:spacing w:val="-1"/>
        </w:rPr>
        <w:t>新质</w:t>
      </w:r>
      <w:r>
        <w:rPr>
          <w:rFonts w:ascii="SimHei" w:hAnsi="SimHei" w:eastAsia="SimHei" w:cs="SimHei"/>
          <w:sz w:val="59"/>
          <w:szCs w:val="59"/>
          <w:color w:val="FFFFFF"/>
        </w:rPr>
        <w:t xml:space="preserve">  </w:t>
      </w:r>
      <w:r>
        <w:rPr>
          <w:rFonts w:ascii="SimHei" w:hAnsi="SimHei" w:eastAsia="SimHei" w:cs="SimHei"/>
          <w:sz w:val="59"/>
          <w:szCs w:val="59"/>
          <w:color w:val="FFFFFF"/>
          <w:spacing w:val="3"/>
        </w:rPr>
        <w:t>生产力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ind w:left="1522"/>
        <w:spacing w:before="192" w:line="227" w:lineRule="auto"/>
        <w:rPr>
          <w:rFonts w:ascii="SimHei" w:hAnsi="SimHei" w:eastAsia="SimHei" w:cs="SimHei"/>
          <w:sz w:val="59"/>
          <w:szCs w:val="59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697661</wp:posOffset>
            </wp:positionH>
            <wp:positionV relativeFrom="paragraph">
              <wp:posOffset>-535963</wp:posOffset>
            </wp:positionV>
            <wp:extent cx="1609407" cy="1609395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9407" cy="16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59"/>
          <w:szCs w:val="59"/>
          <w:color w:val="FFFFFF"/>
          <w:spacing w:val="-2"/>
        </w:rPr>
        <w:t>专业化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1545"/>
        <w:spacing w:before="192" w:line="225" w:lineRule="auto"/>
        <w:rPr>
          <w:rFonts w:ascii="SimHei" w:hAnsi="SimHei" w:eastAsia="SimHei" w:cs="SimHei"/>
          <w:sz w:val="59"/>
          <w:szCs w:val="59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697661</wp:posOffset>
            </wp:positionH>
            <wp:positionV relativeFrom="paragraph">
              <wp:posOffset>-483511</wp:posOffset>
            </wp:positionV>
            <wp:extent cx="1609407" cy="1609395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9407" cy="16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59"/>
          <w:szCs w:val="59"/>
          <w:color w:val="FFFFFF"/>
          <w:spacing w:val="-10"/>
        </w:rPr>
        <w:t>国际化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jc w:val="right"/>
        <w:rPr>
          <w:sz w:val="95"/>
          <w:szCs w:val="95"/>
        </w:rPr>
      </w:pPr>
      <w:r>
        <w:rPr>
          <w:rFonts w:ascii="SimHei" w:hAnsi="SimHei" w:eastAsia="SimHei" w:cs="SimHei"/>
          <w:sz w:val="95"/>
          <w:szCs w:val="95"/>
          <w:b/>
          <w:bCs/>
          <w:color w:val="404040"/>
          <w:spacing w:val="3"/>
        </w:rPr>
        <w:t>大会目标</w:t>
      </w:r>
      <w:r>
        <w:rPr>
          <w:rFonts w:ascii="SimHei" w:hAnsi="SimHei" w:eastAsia="SimHei" w:cs="SimHei"/>
          <w:sz w:val="95"/>
          <w:szCs w:val="95"/>
          <w:color w:val="404040"/>
          <w:spacing w:val="3"/>
        </w:rPr>
        <w:t xml:space="preserve"> </w:t>
      </w:r>
      <w:r>
        <w:rPr>
          <w:sz w:val="95"/>
          <w:szCs w:val="95"/>
          <w:position w:val="-32"/>
        </w:rPr>
        <w:drawing>
          <wp:inline distT="0" distB="0" distL="0" distR="0">
            <wp:extent cx="1790700" cy="123902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0700" cy="12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right="714" w:firstLine="16"/>
        <w:spacing w:before="94" w:line="313" w:lineRule="auto"/>
        <w:jc w:val="both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color w:val="262626"/>
          <w:spacing w:val="-3"/>
        </w:rPr>
        <w:t>为贯彻落实国家全面推进乡村振兴</w:t>
      </w:r>
      <w:r>
        <w:rPr>
          <w:rFonts w:ascii="DengXian" w:hAnsi="DengXian" w:eastAsia="DengXian" w:cs="DengXian"/>
          <w:sz w:val="28"/>
          <w:szCs w:val="28"/>
          <w:color w:val="262626"/>
          <w:spacing w:val="-28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3"/>
        </w:rPr>
        <w:t>、加快建设农业强国重</w:t>
      </w:r>
      <w:r>
        <w:rPr>
          <w:rFonts w:ascii="DengXian" w:hAnsi="DengXian" w:eastAsia="DengXian" w:cs="DengXian"/>
          <w:sz w:val="28"/>
          <w:szCs w:val="28"/>
          <w:color w:val="262626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1"/>
        </w:rPr>
        <w:t>大战略部署，推动农业交流与合作，提升当地农业品牌度</w:t>
      </w:r>
      <w:r>
        <w:rPr>
          <w:rFonts w:ascii="DengXian" w:hAnsi="DengXian" w:eastAsia="DengXian" w:cs="DengXian"/>
          <w:sz w:val="28"/>
          <w:szCs w:val="28"/>
          <w:color w:val="262626"/>
          <w:spacing w:val="14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2"/>
        </w:rPr>
        <w:t>和影响力</w:t>
      </w:r>
      <w:r>
        <w:rPr>
          <w:rFonts w:ascii="DengXian" w:hAnsi="DengXian" w:eastAsia="DengXian" w:cs="DengXian"/>
          <w:sz w:val="28"/>
          <w:szCs w:val="28"/>
          <w:color w:val="262626"/>
          <w:spacing w:val="-31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2"/>
        </w:rPr>
        <w:t>。将于重庆市举办2024第十二届重庆农业机械展</w:t>
      </w:r>
      <w:r>
        <w:rPr>
          <w:rFonts w:ascii="DengXian" w:hAnsi="DengXian" w:eastAsia="DengXian" w:cs="DengXian"/>
          <w:sz w:val="28"/>
          <w:szCs w:val="28"/>
          <w:color w:val="262626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1"/>
        </w:rPr>
        <w:t>览会暨重庆丘陵山区农业机械展览会，全面展示当地农业</w:t>
      </w:r>
      <w:r>
        <w:rPr>
          <w:rFonts w:ascii="DengXian" w:hAnsi="DengXian" w:eastAsia="DengXian" w:cs="DengXian"/>
          <w:sz w:val="28"/>
          <w:szCs w:val="28"/>
          <w:color w:val="262626"/>
          <w:spacing w:val="14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1"/>
        </w:rPr>
        <w:t>农村发展成就，助力重庆农业新质生产力。</w:t>
      </w:r>
    </w:p>
    <w:p>
      <w:pPr>
        <w:ind w:left="777"/>
        <w:spacing w:before="468" w:line="224" w:lineRule="auto"/>
        <w:outlineLvl w:val="0"/>
        <w:rPr>
          <w:rFonts w:ascii="SimHei" w:hAnsi="SimHei" w:eastAsia="SimHei" w:cs="SimHei"/>
          <w:sz w:val="79"/>
          <w:szCs w:val="79"/>
        </w:rPr>
      </w:pPr>
      <w:r>
        <w:rPr>
          <w:rFonts w:ascii="SimHei" w:hAnsi="SimHei" w:eastAsia="SimHei" w:cs="SimHei"/>
          <w:sz w:val="79"/>
          <w:szCs w:val="79"/>
          <w:b/>
          <w:bCs/>
          <w:color w:val="404040"/>
        </w:rPr>
        <w:t>大巴车免费接送</w:t>
      </w:r>
    </w:p>
    <w:p>
      <w:pPr>
        <w:pStyle w:val="BodyText"/>
        <w:spacing w:line="306" w:lineRule="auto"/>
        <w:rPr>
          <w:sz w:val="21"/>
        </w:rPr>
      </w:pPr>
      <w:r/>
    </w:p>
    <w:p>
      <w:pPr>
        <w:pStyle w:val="BodyText"/>
        <w:spacing w:line="307" w:lineRule="auto"/>
        <w:rPr>
          <w:sz w:val="21"/>
        </w:rPr>
      </w:pPr>
      <w:r/>
    </w:p>
    <w:p>
      <w:pPr>
        <w:ind w:left="200" w:right="457" w:hanging="2"/>
        <w:spacing w:before="95" w:line="287" w:lineRule="auto"/>
        <w:jc w:val="both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spacing w:val="7"/>
        </w:rPr>
        <w:t>本届展会组委会将组织300辆大巴车，在各省市及全国各</w:t>
      </w:r>
      <w:r>
        <w:rPr>
          <w:rFonts w:ascii="DengXian" w:hAnsi="DengXian" w:eastAsia="DengXian" w:cs="DengXian"/>
          <w:sz w:val="28"/>
          <w:szCs w:val="28"/>
          <w:spacing w:val="15"/>
        </w:rPr>
        <w:t xml:space="preserve"> </w:t>
      </w:r>
      <w:r>
        <w:rPr>
          <w:rFonts w:ascii="DengXian" w:hAnsi="DengXian" w:eastAsia="DengXian" w:cs="DengXian"/>
          <w:sz w:val="28"/>
          <w:szCs w:val="28"/>
          <w:spacing w:val="3"/>
        </w:rPr>
        <w:t>大农机市场，重庆市各区县均设接驳点，免费接送专业观 </w:t>
      </w:r>
      <w:r>
        <w:rPr>
          <w:rFonts w:ascii="DengXian" w:hAnsi="DengXian" w:eastAsia="DengXian" w:cs="DengXian"/>
          <w:sz w:val="28"/>
          <w:szCs w:val="28"/>
          <w:spacing w:val="-1"/>
        </w:rPr>
        <w:t>众到达会场，观摩参展企业。</w:t>
      </w:r>
    </w:p>
    <w:p>
      <w:pPr>
        <w:spacing w:line="287" w:lineRule="auto"/>
        <w:sectPr>
          <w:headerReference w:type="default" r:id="rId6"/>
          <w:footerReference w:type="default" r:id="rId7"/>
          <w:pgSz w:w="19200" w:h="10800"/>
          <w:pgMar w:top="1" w:right="0" w:bottom="1" w:left="0" w:header="0" w:footer="0" w:gutter="0"/>
          <w:cols w:equalWidth="0" w:num="2">
            <w:col w:w="11364" w:space="100"/>
            <w:col w:w="7737" w:space="0"/>
          </w:cols>
        </w:sectPr>
        <w:rPr>
          <w:rFonts w:ascii="DengXian" w:hAnsi="DengXian" w:eastAsia="DengXian" w:cs="DengXian"/>
          <w:sz w:val="28"/>
          <w:szCs w:val="28"/>
        </w:rPr>
      </w:pPr>
    </w:p>
    <w:p>
      <w:pPr>
        <w:ind w:left="12533"/>
        <w:spacing w:line="222" w:lineRule="auto"/>
        <w:outlineLvl w:val="0"/>
        <w:rPr>
          <w:rFonts w:ascii="SimHei" w:hAnsi="SimHei" w:eastAsia="SimHei" w:cs="SimHei"/>
          <w:sz w:val="40"/>
          <w:szCs w:val="40"/>
        </w:rPr>
      </w:pPr>
      <w: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0</wp:posOffset>
            </wp:positionV>
            <wp:extent cx="1303019" cy="844296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3019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" style="position:absolute;margin-left:49.026pt;margin-top:3.03878pt;mso-position-vertical-relative:text;mso-position-horizontal-relative:text;width:192.2pt;height:59.55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7" w:line="224" w:lineRule="auto"/>
                    <w:outlineLvl w:val="0"/>
                    <w:rPr>
                      <w:rFonts w:ascii="SimHei" w:hAnsi="SimHei" w:eastAsia="SimHei" w:cs="SimHei"/>
                      <w:sz w:val="95"/>
                      <w:szCs w:val="95"/>
                    </w:rPr>
                  </w:pPr>
                  <w:r>
                    <w:rPr>
                      <w:rFonts w:ascii="SimHei" w:hAnsi="SimHei" w:eastAsia="SimHei" w:cs="SimHei"/>
                      <w:sz w:val="95"/>
                      <w:szCs w:val="95"/>
                      <w:b/>
                      <w:bCs/>
                      <w:color w:val="404040"/>
                      <w:spacing w:val="-10"/>
                    </w:rPr>
                    <w:t>展品范围</w:t>
                  </w:r>
                </w:p>
              </w:txbxContent>
            </v:textbox>
          </v:shape>
        </w:pict>
      </w:r>
      <w:r>
        <w:pict>
          <v:shape id="_x0000_s12" style="position:absolute;margin-left:0pt;margin-top:12.3568pt;mso-position-vertical-relative:text;mso-position-horizontal-relative:text;width:65.2pt;height:65.8pt;z-index:-251650048;" fillcolor="#F2F2F2" filled="true" stroked="false" coordsize="1303,1316" coordorigin="0,0" path="m618,0l1303,0l0,1315l0,624l618,0e">
            <v:fill opacity="0.721569"/>
          </v:shape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4475988</wp:posOffset>
            </wp:positionH>
            <wp:positionV relativeFrom="paragraph">
              <wp:posOffset>511921</wp:posOffset>
            </wp:positionV>
            <wp:extent cx="3165347" cy="5504688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5347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40"/>
          <w:szCs w:val="40"/>
          <w:b/>
          <w:bCs/>
          <w:color w:val="FFFFFF"/>
          <w:spacing w:val="-7"/>
        </w:rPr>
        <w:t>动力机械</w:t>
      </w:r>
    </w:p>
    <w:p>
      <w:pPr>
        <w:ind w:left="12529" w:right="522" w:firstLine="4"/>
        <w:spacing w:before="331" w:line="274" w:lineRule="auto"/>
        <w:rPr>
          <w:rFonts w:ascii="SimSun" w:hAnsi="SimSun" w:eastAsia="SimSun" w:cs="SimSun"/>
          <w:sz w:val="28"/>
          <w:szCs w:val="28"/>
        </w:rPr>
      </w:pPr>
      <w:r>
        <w:pict>
          <v:shape id="_x0000_s14" style="position:absolute;margin-left:17.7323pt;margin-top:33.1383pt;mso-position-vertical-relative:text;mso-position-horizontal-relative:text;width:279.5pt;height:22.1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401" w:lineRule="exact"/>
                    <w:jc w:val="right"/>
                    <w:rPr>
                      <w:rFonts w:ascii="DengXian" w:hAnsi="DengXian" w:eastAsia="DengXian" w:cs="DengXian"/>
                      <w:sz w:val="28"/>
                      <w:szCs w:val="28"/>
                    </w:rPr>
                  </w:pP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7"/>
                      <w:position w:val="3"/>
                    </w:rPr>
                    <w:t>收获后处理机械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25"/>
                      <w:position w:val="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7"/>
                      <w:position w:val="3"/>
                    </w:rPr>
                    <w:t>：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7"/>
                      <w:position w:val="3"/>
                    </w:rPr>
                    <w:t>粮食烘干机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  <w:position w:val="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7"/>
                      <w:position w:val="3"/>
                    </w:rPr>
                    <w:t>、粮食色选机、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8"/>
          <w:szCs w:val="28"/>
          <w:color w:val="FFFFFF"/>
          <w:spacing w:val="-1"/>
        </w:rPr>
        <w:t>智慧农业、智能农机、新能源机械、动力机械、拖</w:t>
      </w:r>
      <w:r>
        <w:rPr>
          <w:rFonts w:ascii="SimSun" w:hAnsi="SimSun" w:eastAsia="SimSun" w:cs="SimSun"/>
          <w:sz w:val="28"/>
          <w:szCs w:val="28"/>
          <w:color w:val="FFFFFF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color w:val="FFFFFF"/>
          <w:spacing w:val="-1"/>
        </w:rPr>
        <w:t>拉机、装载机、内燃机、内燃发电机组排灌机械等</w:t>
      </w:r>
    </w:p>
    <w:p>
      <w:pPr>
        <w:pStyle w:val="BodyText"/>
        <w:spacing w:line="271" w:lineRule="auto"/>
        <w:rPr>
          <w:sz w:val="21"/>
        </w:rPr>
      </w:pPr>
      <w:r/>
    </w:p>
    <w:p>
      <w:pPr>
        <w:ind w:left="12531"/>
        <w:spacing w:before="130" w:line="223" w:lineRule="auto"/>
        <w:outlineLvl w:val="0"/>
        <w:rPr>
          <w:rFonts w:ascii="SimHei" w:hAnsi="SimHei" w:eastAsia="SimHei" w:cs="SimHei"/>
          <w:sz w:val="40"/>
          <w:szCs w:val="40"/>
        </w:rPr>
      </w:pPr>
      <w:r>
        <w:pict>
          <v:shape id="_x0000_s16" style="position:absolute;margin-left:17.284pt;margin-top:-13.315pt;mso-position-vertical-relative:text;mso-position-horizontal-relative:text;width:287.95pt;height:422.8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10" w:firstLine="4"/>
                    <w:spacing w:before="20" w:line="302" w:lineRule="auto"/>
                    <w:jc w:val="both"/>
                    <w:rPr>
                      <w:rFonts w:ascii="DengXian" w:hAnsi="DengXian" w:eastAsia="DengXian" w:cs="DengXian"/>
                      <w:sz w:val="28"/>
                      <w:szCs w:val="28"/>
                    </w:rPr>
                  </w:pP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果蔬烘干机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3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、农副产品烘干机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、仓储设备等；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5"/>
                    </w:rPr>
                    <w:t>农业运输车辆机械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28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5"/>
                    </w:rPr>
                    <w:t>：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5"/>
                    </w:rPr>
                    <w:t>轻型卡车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5"/>
                    </w:rPr>
                    <w:t>、低速载货汽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</w:rPr>
                    <w:t xml:space="preserve">   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9"/>
                    </w:rPr>
                    <w:t>车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2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9"/>
                    </w:rPr>
                    <w:t>、三轮汽车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39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9"/>
                    </w:rPr>
                    <w:t>、皮卡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9"/>
                    </w:rPr>
                    <w:t>、清淤机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9"/>
                    </w:rPr>
                    <w:t>、农用装载机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</w:rPr>
                    <w:t xml:space="preserve">   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</w:rPr>
                    <w:t>等</w:t>
                  </w:r>
                </w:p>
                <w:p>
                  <w:pPr>
                    <w:ind w:left="23" w:right="178" w:firstLine="27"/>
                    <w:spacing w:before="3" w:line="313" w:lineRule="auto"/>
                    <w:jc w:val="both"/>
                    <w:rPr>
                      <w:rFonts w:ascii="DengXian" w:hAnsi="DengXian" w:eastAsia="DengXian" w:cs="DengXian"/>
                      <w:sz w:val="28"/>
                      <w:szCs w:val="28"/>
                    </w:rPr>
                  </w:pP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10"/>
                    </w:rPr>
                    <w:t>园林机械：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b/>
                      <w:bCs/>
                      <w:color w:val="262626"/>
                      <w:spacing w:val="-28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园艺机械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、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2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园林工程机械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、果树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</w:rPr>
                    <w:t xml:space="preserve">   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修剪，移栽，嫁接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38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、修剪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、草坪修整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、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2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园林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</w:rPr>
                    <w:t xml:space="preserve">   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花卉用剪草机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39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、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57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割灌机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39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、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52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喷药机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10"/>
                    </w:rPr>
                    <w:t>、灌溉设备、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植树机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39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、开沟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4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8"/>
                      <w:szCs w:val="28"/>
                      <w:color w:val="262626"/>
                      <w:spacing w:val="-8"/>
                    </w:rPr>
                    <w:t>、培土等</w:t>
                  </w:r>
                </w:p>
                <w:p>
                  <w:pPr>
                    <w:ind w:left="20"/>
                    <w:spacing w:before="169" w:line="212" w:lineRule="auto"/>
                    <w:rPr>
                      <w:rFonts w:ascii="DengXian" w:hAnsi="DengXian" w:eastAsia="DengXian" w:cs="DengXian"/>
                      <w:sz w:val="24"/>
                      <w:szCs w:val="24"/>
                    </w:rPr>
                  </w:pPr>
                  <w:r>
                    <w:rPr>
                      <w:rFonts w:ascii="DengXian" w:hAnsi="DengXian" w:eastAsia="DengXian" w:cs="DengXian"/>
                      <w:sz w:val="24"/>
                      <w:szCs w:val="24"/>
                      <w:b/>
                      <w:bCs/>
                      <w:color w:val="262626"/>
                      <w:spacing w:val="-1"/>
                    </w:rPr>
                    <w:t>粮油及农副食品加工机械：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1"/>
                    </w:rPr>
                    <w:t>保鲜及运输贮藏设备</w:t>
                  </w:r>
                </w:p>
                <w:p>
                  <w:pPr>
                    <w:ind w:left="26" w:right="406" w:firstLine="43"/>
                    <w:spacing w:before="109" w:line="321" w:lineRule="auto"/>
                    <w:rPr>
                      <w:rFonts w:ascii="DengXian" w:hAnsi="DengXian" w:eastAsia="DengXian" w:cs="DengXian"/>
                      <w:sz w:val="24"/>
                      <w:szCs w:val="24"/>
                    </w:rPr>
                  </w:pP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8"/>
                    </w:rPr>
                    <w:t>（设施）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4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8"/>
                    </w:rPr>
                    <w:t>、碾米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8"/>
                    </w:rPr>
                    <w:t>、磨粉（浆）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8"/>
                    </w:rPr>
                    <w:t>、碾米/磨粉（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9"/>
                    </w:rPr>
                    <w:t>浆）、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榨油机械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、现代农产品加工装备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、农产品筛选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、分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</w:rPr>
                    <w:t xml:space="preserve"> 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"/>
                    </w:rPr>
                    <w:t>级设备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0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"/>
                    </w:rPr>
                    <w:t>、农产品加工去皮，剥皮等</w:t>
                  </w:r>
                </w:p>
                <w:p>
                  <w:pPr>
                    <w:ind w:left="24" w:right="20" w:hanging="2"/>
                    <w:spacing w:before="153" w:line="310" w:lineRule="auto"/>
                    <w:jc w:val="both"/>
                    <w:rPr>
                      <w:rFonts w:ascii="DengXian" w:hAnsi="DengXian" w:eastAsia="DengXian" w:cs="DengXian"/>
                      <w:sz w:val="24"/>
                      <w:szCs w:val="24"/>
                    </w:rPr>
                  </w:pPr>
                  <w:r>
                    <w:rPr>
                      <w:rFonts w:ascii="DengXian" w:hAnsi="DengXian" w:eastAsia="DengXian" w:cs="DengXian"/>
                      <w:sz w:val="24"/>
                      <w:szCs w:val="24"/>
                      <w:b/>
                      <w:bCs/>
                      <w:color w:val="262626"/>
                      <w:spacing w:val="-6"/>
                    </w:rPr>
                    <w:t>现代高效农业装备：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b/>
                      <w:bCs/>
                      <w:color w:val="262626"/>
                      <w:spacing w:val="-31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6"/>
                    </w:rPr>
                    <w:t>电子技术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4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6"/>
                    </w:rPr>
                    <w:t>、精准农业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6"/>
                    </w:rPr>
                    <w:t>、农业软件、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设施农业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4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、大棚及节水灌溉设施，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24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自走设备定位系统、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水质智能监控系统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25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、农作物种植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、设施园艺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4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5"/>
                    </w:rPr>
                    <w:t>、等物联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</w:rPr>
                    <w:t xml:space="preserve">   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9"/>
                    </w:rPr>
                    <w:t>网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15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9"/>
                    </w:rPr>
                    <w:t>、棚膜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4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9"/>
                    </w:rPr>
                    <w:t>、地膜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9"/>
                    </w:rPr>
                    <w:t>、遮阳网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9"/>
                    </w:rPr>
                    <w:t>、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45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9"/>
                    </w:rPr>
                    <w:t>防虫网信息化采摘机器人、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4"/>
                    </w:rPr>
                    <w:t>先进仪器检测设备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16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4"/>
                    </w:rPr>
                    <w:t>、智能温控相关技术及设备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3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4"/>
                    </w:rPr>
                    <w:t>、现代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</w:rPr>
                    <w:t xml:space="preserve">   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"/>
                    </w:rPr>
                    <w:t>观光农业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21"/>
                    </w:rPr>
                    <w:t xml:space="preserve"> </w:t>
                  </w:r>
                  <w:r>
                    <w:rPr>
                      <w:rFonts w:ascii="DengXian" w:hAnsi="DengXian" w:eastAsia="DengXian" w:cs="DengXian"/>
                      <w:sz w:val="24"/>
                      <w:szCs w:val="24"/>
                      <w:color w:val="262626"/>
                      <w:spacing w:val="-3"/>
                    </w:rPr>
                    <w:t>、物联网农资电商等相关产品。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40"/>
          <w:szCs w:val="40"/>
          <w:b/>
          <w:bCs/>
          <w:color w:val="FFFFFF"/>
          <w:spacing w:val="-6"/>
        </w:rPr>
        <w:t>收获机械</w:t>
      </w:r>
    </w:p>
    <w:p>
      <w:pPr>
        <w:pStyle w:val="BodyText"/>
        <w:spacing w:line="270" w:lineRule="auto"/>
        <w:rPr>
          <w:sz w:val="21"/>
        </w:rPr>
      </w:pPr>
      <w:r/>
    </w:p>
    <w:p>
      <w:pPr>
        <w:ind w:left="12537" w:right="522" w:hanging="8"/>
        <w:spacing w:before="91" w:line="27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color w:val="FFFFFF"/>
          <w:spacing w:val="-1"/>
        </w:rPr>
        <w:t>谷物收获机械、玉米收获机械、青饲料收获机、割</w:t>
      </w:r>
      <w:r>
        <w:rPr>
          <w:rFonts w:ascii="SimSun" w:hAnsi="SimSun" w:eastAsia="SimSun" w:cs="SimSun"/>
          <w:sz w:val="28"/>
          <w:szCs w:val="28"/>
          <w:color w:val="FFFFFF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color w:val="FFFFFF"/>
          <w:spacing w:val="-2"/>
        </w:rPr>
        <w:t>晒机、割捆机、脱粒机、甘蔗机；</w:t>
      </w:r>
    </w:p>
    <w:p>
      <w:pPr>
        <w:ind w:left="12533"/>
        <w:spacing w:before="366" w:line="221" w:lineRule="auto"/>
        <w:outlineLvl w:val="0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b/>
          <w:bCs/>
          <w:color w:val="FFFFFF"/>
          <w:spacing w:val="-5"/>
        </w:rPr>
        <w:t>种植施肥机械</w:t>
      </w:r>
    </w:p>
    <w:p>
      <w:pPr>
        <w:pStyle w:val="BodyText"/>
        <w:spacing w:line="311" w:lineRule="auto"/>
        <w:rPr>
          <w:sz w:val="21"/>
        </w:rPr>
      </w:pPr>
      <w:r/>
    </w:p>
    <w:p>
      <w:pPr>
        <w:ind w:left="12525" w:right="523" w:firstLine="2"/>
        <w:spacing w:before="91" w:line="280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color w:val="FFFFFF"/>
          <w:spacing w:val="-1"/>
        </w:rPr>
        <w:t>播种机械、撒肥机、育苗设备、插秧机、水稻测深</w:t>
      </w:r>
      <w:r>
        <w:rPr>
          <w:rFonts w:ascii="SimSun" w:hAnsi="SimSun" w:eastAsia="SimSun" w:cs="SimSun"/>
          <w:sz w:val="28"/>
          <w:szCs w:val="28"/>
          <w:color w:val="FFFFFF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color w:val="FFFFFF"/>
          <w:spacing w:val="-1"/>
        </w:rPr>
        <w:t>施肥机、穴盘、苗盘、水稻育秧钵体软盘等育苗容</w:t>
      </w:r>
      <w:r>
        <w:rPr>
          <w:rFonts w:ascii="SimSun" w:hAnsi="SimSun" w:eastAsia="SimSun" w:cs="SimSun"/>
          <w:sz w:val="28"/>
          <w:szCs w:val="28"/>
          <w:color w:val="FFFFFF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color w:val="FFFFFF"/>
        </w:rPr>
        <w:t>器</w:t>
      </w:r>
    </w:p>
    <w:p>
      <w:pPr>
        <w:ind w:left="12561"/>
        <w:spacing w:before="195" w:line="223" w:lineRule="auto"/>
        <w:outlineLvl w:val="0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b/>
          <w:bCs/>
          <w:color w:val="FFFFFF"/>
          <w:spacing w:val="-10"/>
        </w:rPr>
        <w:t>田间管理机械</w:t>
      </w:r>
    </w:p>
    <w:p>
      <w:pPr>
        <w:pStyle w:val="BodyText"/>
        <w:spacing w:line="365" w:lineRule="auto"/>
        <w:rPr>
          <w:sz w:val="21"/>
        </w:rPr>
      </w:pPr>
      <w:r/>
    </w:p>
    <w:p>
      <w:pPr>
        <w:ind w:left="12527" w:right="304" w:firstLine="4"/>
        <w:spacing w:before="92" w:line="27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color w:val="FFFFFF"/>
          <w:spacing w:val="-1"/>
        </w:rPr>
        <w:t>水田犁、水田耙、旋耕机、中耕、微耕机械、排灌</w:t>
      </w:r>
      <w:r>
        <w:rPr>
          <w:rFonts w:ascii="SimSun" w:hAnsi="SimSun" w:eastAsia="SimSun" w:cs="SimSun"/>
          <w:sz w:val="28"/>
          <w:szCs w:val="28"/>
          <w:color w:val="FFFFFF"/>
          <w:spacing w:val="3"/>
        </w:rPr>
        <w:t xml:space="preserve">  </w:t>
      </w:r>
      <w:r>
        <w:rPr>
          <w:rFonts w:ascii="SimSun" w:hAnsi="SimSun" w:eastAsia="SimSun" w:cs="SimSun"/>
          <w:sz w:val="28"/>
          <w:szCs w:val="28"/>
          <w:color w:val="FFFFFF"/>
          <w:spacing w:val="-3"/>
        </w:rPr>
        <w:t>机械、激光平地机、丘陵机械、除草机具、</w:t>
      </w:r>
      <w:r>
        <w:rPr>
          <w:rFonts w:ascii="SimSun" w:hAnsi="SimSun" w:eastAsia="SimSun" w:cs="SimSun"/>
          <w:sz w:val="28"/>
          <w:szCs w:val="28"/>
          <w:color w:val="FFFFFF"/>
          <w:spacing w:val="-4"/>
        </w:rPr>
        <w:t>深松机，</w:t>
      </w:r>
      <w:r>
        <w:rPr>
          <w:rFonts w:ascii="SimSun" w:hAnsi="SimSun" w:eastAsia="SimSun" w:cs="SimSun"/>
          <w:sz w:val="28"/>
          <w:szCs w:val="28"/>
          <w:color w:val="FFFFFF"/>
        </w:rPr>
        <w:t xml:space="preserve"> </w:t>
      </w:r>
      <w:r>
        <w:rPr>
          <w:rFonts w:ascii="SimSun" w:hAnsi="SimSun" w:eastAsia="SimSun" w:cs="SimSun"/>
          <w:sz w:val="28"/>
          <w:szCs w:val="28"/>
          <w:color w:val="FFFFFF"/>
          <w:spacing w:val="-1"/>
        </w:rPr>
        <w:t>液压翻转犁，秸秆后处理，打捆机等</w:t>
      </w:r>
    </w:p>
    <w:p>
      <w:pPr>
        <w:ind w:left="12530"/>
        <w:spacing w:before="144" w:line="225" w:lineRule="auto"/>
        <w:outlineLvl w:val="0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b/>
          <w:bCs/>
          <w:color w:val="FFFFFF"/>
          <w:spacing w:val="-6"/>
        </w:rPr>
        <w:t>植保机械</w:t>
      </w:r>
    </w:p>
    <w:p>
      <w:pPr>
        <w:ind w:left="12538" w:right="562" w:hanging="10"/>
        <w:spacing w:before="291" w:line="23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color w:val="FFFFFF"/>
          <w:spacing w:val="-5"/>
        </w:rPr>
        <w:t>农用飞机及小型无人机、</w:t>
      </w:r>
      <w:r>
        <w:rPr>
          <w:rFonts w:ascii="SimSun" w:hAnsi="SimSun" w:eastAsia="SimSun" w:cs="SimSun"/>
          <w:sz w:val="28"/>
          <w:szCs w:val="28"/>
          <w:color w:val="FFFFFF"/>
          <w:spacing w:val="-83"/>
        </w:rPr>
        <w:t xml:space="preserve"> </w:t>
      </w:r>
      <w:r>
        <w:rPr>
          <w:rFonts w:ascii="SimSun" w:hAnsi="SimSun" w:eastAsia="SimSun" w:cs="SimSun"/>
          <w:sz w:val="28"/>
          <w:szCs w:val="28"/>
          <w:color w:val="FFFFFF"/>
          <w:spacing w:val="-5"/>
        </w:rPr>
        <w:t>自走式植保机、喷雾机、</w:t>
      </w:r>
      <w:r>
        <w:rPr>
          <w:rFonts w:ascii="SimSun" w:hAnsi="SimSun" w:eastAsia="SimSun" w:cs="SimSun"/>
          <w:sz w:val="28"/>
          <w:szCs w:val="28"/>
          <w:color w:val="FFFFFF"/>
        </w:rPr>
        <w:t xml:space="preserve"> </w:t>
      </w:r>
      <w:r>
        <w:rPr>
          <w:rFonts w:ascii="SimSun" w:hAnsi="SimSun" w:eastAsia="SimSun" w:cs="SimSun"/>
          <w:sz w:val="28"/>
          <w:szCs w:val="28"/>
          <w:color w:val="FFFFFF"/>
          <w:spacing w:val="-2"/>
        </w:rPr>
        <w:t>喷粉机、土壤处理机等；</w:t>
      </w:r>
    </w:p>
    <w:p>
      <w:pPr>
        <w:spacing w:line="233" w:lineRule="auto"/>
        <w:sectPr>
          <w:headerReference w:type="default" r:id="rId13"/>
          <w:pgSz w:w="19200" w:h="10800"/>
          <w:pgMar w:top="391" w:right="0" w:bottom="119" w:left="0" w:header="0" w:footer="0" w:gutter="0"/>
        </w:sectPr>
        <w:rPr>
          <w:rFonts w:ascii="SimSun" w:hAnsi="SimSun" w:eastAsia="SimSun" w:cs="SimSun"/>
          <w:sz w:val="28"/>
          <w:szCs w:val="28"/>
        </w:rPr>
      </w:pPr>
    </w:p>
    <w:tbl>
      <w:tblPr>
        <w:tblStyle w:val="TableNormal"/>
        <w:tblW w:w="1765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062"/>
        <w:gridCol w:w="7590"/>
      </w:tblGrid>
      <w:tr>
        <w:trPr>
          <w:trHeight w:val="979" w:hRule="atLeast"/>
        </w:trPr>
        <w:tc>
          <w:tcPr>
            <w:tcW w:w="10062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7257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790700" cy="1240777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0700" cy="124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3600" behindDoc="0" locked="0" layoutInCell="0" allowOverlap="1">
                  <wp:simplePos x="0" y="0"/>
                  <wp:positionH relativeFrom="page">
                    <wp:posOffset>796962</wp:posOffset>
                  </wp:positionH>
                  <wp:positionV relativeFrom="page">
                    <wp:posOffset>1636776</wp:posOffset>
                  </wp:positionV>
                  <wp:extent cx="5222748" cy="3986783"/>
                  <wp:effectExtent l="0" t="0" r="0" b="0"/>
                  <wp:wrapNone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22748" cy="398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590" w:type="dxa"/>
            <w:vAlign w:val="top"/>
          </w:tcPr>
          <w:p>
            <w:pPr>
              <w:ind w:left="602"/>
              <w:spacing w:before="1" w:line="225" w:lineRule="auto"/>
              <w:rPr>
                <w:rFonts w:ascii="SimHei" w:hAnsi="SimHei" w:eastAsia="SimHei" w:cs="SimHei"/>
                <w:sz w:val="71"/>
                <w:szCs w:val="71"/>
              </w:rPr>
            </w:pPr>
            <w:r>
              <w:rPr>
                <w:rFonts w:ascii="SimHei" w:hAnsi="SimHei" w:eastAsia="SimHei" w:cs="SimHei"/>
                <w:sz w:val="71"/>
                <w:szCs w:val="71"/>
                <w:color w:val="404040"/>
                <w:spacing w:val="3"/>
              </w:rPr>
              <w:t>收费标准</w:t>
            </w:r>
          </w:p>
        </w:tc>
      </w:tr>
      <w:tr>
        <w:trPr>
          <w:trHeight w:val="9145" w:hRule="atLeast"/>
        </w:trPr>
        <w:tc>
          <w:tcPr>
            <w:tcW w:w="10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90" w:type="dxa"/>
            <w:vAlign w:val="top"/>
          </w:tcPr>
          <w:p>
            <w:pPr>
              <w:pStyle w:val="TableText"/>
              <w:ind w:left="587"/>
              <w:spacing w:before="249" w:line="399" w:lineRule="exact"/>
              <w:rPr/>
            </w:pPr>
            <w:r>
              <w:rPr>
                <w:spacing w:val="-4"/>
                <w:position w:val="3"/>
              </w:rPr>
              <w:t>标准展位（</w:t>
            </w:r>
            <w:r>
              <w:rPr>
                <w:spacing w:val="-42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3mx3m）</w:t>
            </w:r>
          </w:p>
          <w:p>
            <w:pPr>
              <w:pStyle w:val="TableText"/>
              <w:ind w:left="584"/>
              <w:spacing w:before="104" w:line="399" w:lineRule="exact"/>
              <w:rPr/>
            </w:pPr>
            <w:r>
              <w:rPr>
                <w:position w:val="3"/>
              </w:rPr>
              <w:t>展位价格：RMB6000/个 （双开口加收680</w:t>
            </w:r>
            <w:r>
              <w:rPr>
                <w:spacing w:val="-1"/>
                <w:position w:val="3"/>
              </w:rPr>
              <w:t>0/个）</w:t>
            </w:r>
          </w:p>
          <w:p>
            <w:pPr>
              <w:pStyle w:val="TableText"/>
              <w:spacing w:before="146" w:line="211" w:lineRule="auto"/>
              <w:jc w:val="right"/>
              <w:rPr/>
            </w:pPr>
            <w:r>
              <w:rPr>
                <w:spacing w:val="-10"/>
              </w:rPr>
              <w:t>展位配备：含展板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、楣板</w:t>
            </w:r>
            <w:r>
              <w:rPr>
                <w:spacing w:val="-39"/>
              </w:rPr>
              <w:t xml:space="preserve"> </w:t>
            </w:r>
            <w:r>
              <w:rPr>
                <w:spacing w:val="-10"/>
              </w:rPr>
              <w:t>、一桌两椅</w:t>
            </w:r>
            <w:r>
              <w:rPr>
                <w:spacing w:val="-40"/>
              </w:rPr>
              <w:t xml:space="preserve"> </w:t>
            </w:r>
            <w:r>
              <w:rPr>
                <w:spacing w:val="-10"/>
              </w:rPr>
              <w:t>、</w:t>
            </w:r>
            <w:r>
              <w:rPr>
                <w:spacing w:val="20"/>
              </w:rPr>
              <w:t xml:space="preserve"> </w:t>
            </w:r>
            <w:r>
              <w:rPr>
                <w:spacing w:val="-10"/>
              </w:rPr>
              <w:t>两支射灯</w:t>
            </w:r>
            <w:r>
              <w:rPr>
                <w:spacing w:val="-40"/>
              </w:rPr>
              <w:t xml:space="preserve"> </w:t>
            </w:r>
            <w:r>
              <w:rPr>
                <w:spacing w:val="-10"/>
              </w:rPr>
              <w:t>、地毯、</w:t>
            </w:r>
          </w:p>
          <w:p>
            <w:pPr>
              <w:pStyle w:val="TableText"/>
              <w:ind w:left="592"/>
              <w:spacing w:before="171" w:line="210" w:lineRule="auto"/>
              <w:rPr/>
            </w:pPr>
            <w:r>
              <w:rPr>
                <w:spacing w:val="-2"/>
              </w:rPr>
              <w:t>220V电源插座一个 。</w:t>
            </w:r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2"/>
              <w:spacing w:before="95" w:line="399" w:lineRule="exact"/>
              <w:rPr/>
            </w:pPr>
            <w:r>
              <w:rPr>
                <w:spacing w:val="-5"/>
                <w:position w:val="3"/>
              </w:rPr>
              <w:t>豪华标准展位（</w:t>
            </w:r>
            <w:r>
              <w:rPr>
                <w:spacing w:val="-36"/>
                <w:position w:val="3"/>
              </w:rPr>
              <w:t xml:space="preserve"> </w:t>
            </w:r>
            <w:r>
              <w:rPr>
                <w:spacing w:val="-5"/>
                <w:position w:val="3"/>
              </w:rPr>
              <w:t>3mx3m）</w:t>
            </w:r>
          </w:p>
          <w:p>
            <w:pPr>
              <w:pStyle w:val="TableText"/>
              <w:ind w:left="584"/>
              <w:spacing w:before="105" w:line="399" w:lineRule="exact"/>
              <w:rPr/>
            </w:pPr>
            <w:r>
              <w:rPr>
                <w:position w:val="3"/>
              </w:rPr>
              <w:t>展位价格：RMB8800/个 （双开口加收980</w:t>
            </w:r>
            <w:r>
              <w:rPr>
                <w:spacing w:val="-1"/>
                <w:position w:val="3"/>
              </w:rPr>
              <w:t>0/个）</w:t>
            </w:r>
          </w:p>
          <w:p>
            <w:pPr>
              <w:pStyle w:val="TableText"/>
              <w:ind w:left="582" w:firstLine="1"/>
              <w:spacing w:before="104" w:line="303" w:lineRule="auto"/>
              <w:rPr/>
            </w:pPr>
            <w:r>
              <w:rPr>
                <w:spacing w:val="7"/>
              </w:rPr>
              <w:t>展位配备：</w:t>
            </w:r>
            <w:r>
              <w:rPr>
                <w:spacing w:val="43"/>
              </w:rPr>
              <w:t xml:space="preserve"> </w:t>
            </w:r>
            <w:r>
              <w:rPr>
                <w:spacing w:val="7"/>
              </w:rPr>
              <w:t>除标准展位配置外，对展位进行统一</w:t>
            </w:r>
            <w:r>
              <w:rPr>
                <w:spacing w:val="6"/>
              </w:rPr>
              <w:t>豪华装</w:t>
            </w:r>
            <w:r>
              <w:rPr/>
              <w:t xml:space="preserve"> </w:t>
            </w:r>
            <w:r>
              <w:rPr>
                <w:spacing w:val="-3"/>
              </w:rPr>
              <w:t>修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，有效体现参展企业整体实力与形象。</w:t>
            </w:r>
          </w:p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/>
              <w:spacing w:before="95" w:line="399" w:lineRule="exact"/>
              <w:rPr/>
            </w:pPr>
            <w:r>
              <w:rPr>
                <w:spacing w:val="-4"/>
                <w:position w:val="3"/>
              </w:rPr>
              <w:t>微型特装展位（</w:t>
            </w:r>
            <w:r>
              <w:rPr>
                <w:spacing w:val="-31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3mx6m）</w:t>
            </w:r>
          </w:p>
          <w:p>
            <w:pPr>
              <w:pStyle w:val="TableText"/>
              <w:ind w:left="584"/>
              <w:spacing w:before="104" w:line="402" w:lineRule="exact"/>
              <w:rPr/>
            </w:pPr>
            <w:r>
              <w:rPr>
                <w:spacing w:val="-1"/>
                <w:position w:val="3"/>
              </w:rPr>
              <w:t>展位价格：18㎡微型特装RMB18000/个</w:t>
            </w:r>
          </w:p>
          <w:p>
            <w:pPr>
              <w:pStyle w:val="TableText"/>
              <w:spacing w:before="144" w:line="211" w:lineRule="auto"/>
              <w:jc w:val="right"/>
              <w:rPr/>
            </w:pPr>
            <w:r>
              <w:rPr>
                <w:spacing w:val="-1"/>
              </w:rPr>
              <w:t>展位配备：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含钢制桁架搭建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、</w:t>
            </w:r>
            <w:r>
              <w:rPr>
                <w:spacing w:val="-43"/>
              </w:rPr>
              <w:t xml:space="preserve"> </w:t>
            </w:r>
            <w:r>
              <w:rPr>
                <w:spacing w:val="-1"/>
              </w:rPr>
              <w:t>喷绘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、地毯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、</w:t>
            </w:r>
            <w:r>
              <w:rPr>
                <w:spacing w:val="-55"/>
              </w:rPr>
              <w:t xml:space="preserve"> </w:t>
            </w:r>
            <w:r>
              <w:rPr>
                <w:spacing w:val="-1"/>
              </w:rPr>
              <w:t>洽谈桌椅及</w:t>
            </w:r>
          </w:p>
          <w:p>
            <w:pPr>
              <w:pStyle w:val="TableText"/>
              <w:ind w:left="596"/>
              <w:spacing w:before="128" w:line="404" w:lineRule="exact"/>
              <w:rPr/>
            </w:pPr>
            <w:r>
              <w:rPr>
                <w:spacing w:val="-5"/>
                <w:position w:val="3"/>
              </w:rPr>
              <w:t>照明等。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3"/>
              <w:spacing w:before="95" w:line="400" w:lineRule="exact"/>
              <w:rPr/>
            </w:pPr>
            <w:r>
              <w:rPr>
                <w:spacing w:val="-4"/>
                <w:position w:val="3"/>
              </w:rPr>
              <w:t>特装空地（</w:t>
            </w:r>
            <w:r>
              <w:rPr>
                <w:spacing w:val="-41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36㎡起租）</w:t>
            </w:r>
          </w:p>
          <w:p>
            <w:pPr>
              <w:pStyle w:val="TableText"/>
              <w:ind w:left="584"/>
              <w:spacing w:before="104" w:line="402" w:lineRule="exact"/>
              <w:rPr/>
            </w:pPr>
            <w:r>
              <w:rPr>
                <w:spacing w:val="-1"/>
                <w:position w:val="3"/>
              </w:rPr>
              <w:t>展位价格：室内RMB600/㎡</w:t>
            </w:r>
          </w:p>
          <w:p>
            <w:pPr>
              <w:pStyle w:val="TableText"/>
              <w:ind w:left="589"/>
              <w:spacing w:before="102" w:line="207" w:lineRule="auto"/>
              <w:rPr/>
            </w:pPr>
            <w:r>
              <w:rPr>
                <w:spacing w:val="-6"/>
              </w:rPr>
              <w:t>注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：特装空地不包含任何展具设施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、</w:t>
            </w:r>
            <w:r>
              <w:rPr>
                <w:spacing w:val="-43"/>
              </w:rPr>
              <w:t xml:space="preserve"> </w:t>
            </w:r>
            <w:r>
              <w:rPr>
                <w:spacing w:val="-6"/>
              </w:rPr>
              <w:t>电费, 管理费等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headerReference w:type="default" r:id="rId6"/>
          <w:pgSz w:w="19200" w:h="10800"/>
          <w:pgMar w:top="366" w:right="1547" w:bottom="296" w:left="0" w:header="0" w:footer="0" w:gutter="0"/>
        </w:sectPr>
        <w:rPr>
          <w:sz w:val="2"/>
          <w:szCs w:val="2"/>
        </w:rPr>
      </w:pPr>
    </w:p>
    <w:p>
      <w:pPr>
        <w:spacing w:before="238" w:line="1610" w:lineRule="exact"/>
        <w:rPr>
          <w:rFonts w:ascii="SimHei" w:hAnsi="SimHei" w:eastAsia="SimHei" w:cs="SimHei"/>
          <w:sz w:val="71"/>
          <w:szCs w:val="71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-254000</wp:posOffset>
            </wp:positionV>
            <wp:extent cx="1303019" cy="844296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3019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8369807</wp:posOffset>
            </wp:positionH>
            <wp:positionV relativeFrom="page">
              <wp:posOffset>10668</wp:posOffset>
            </wp:positionV>
            <wp:extent cx="3822192" cy="6847331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2192" cy="684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71"/>
          <w:szCs w:val="71"/>
          <w:color w:val="404040"/>
          <w:position w:val="-11"/>
        </w:rPr>
        <w:drawing>
          <wp:inline distT="0" distB="0" distL="0" distR="0">
            <wp:extent cx="827887" cy="83529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887" cy="8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71"/>
          <w:szCs w:val="71"/>
          <w:color w:val="404040"/>
          <w:spacing w:val="50"/>
          <w:position w:val="-16"/>
        </w:rPr>
        <w:t>宣传推广</w:t>
      </w:r>
    </w:p>
    <w:p>
      <w:pPr>
        <w:ind w:firstLine="1513"/>
        <w:spacing w:before="118" w:line="90" w:lineRule="exact"/>
        <w:rPr/>
      </w:pPr>
      <w:r>
        <w:rPr>
          <w:position w:val="-1"/>
        </w:rPr>
        <w:drawing>
          <wp:inline distT="0" distB="0" distL="0" distR="0">
            <wp:extent cx="943114" cy="5715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11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8" w:lineRule="auto"/>
        <w:rPr>
          <w:sz w:val="21"/>
        </w:rPr>
      </w:pPr>
      <w:r/>
    </w:p>
    <w:p>
      <w:pPr>
        <w:pStyle w:val="BodyText"/>
        <w:ind w:left="283" w:right="6284" w:hanging="2"/>
        <w:spacing w:before="95" w:line="253" w:lineRule="auto"/>
        <w:rPr>
          <w:rFonts w:ascii="DengXian" w:hAnsi="DengXian" w:eastAsia="DengXian" w:cs="DengXian"/>
        </w:rPr>
      </w:pPr>
      <w:r>
        <w:rPr>
          <w:color w:val="404040"/>
          <w:spacing w:val="-4"/>
        </w:rPr>
        <w:t>1</w:t>
      </w:r>
      <w:r>
        <w:rPr>
          <w:color w:val="404040"/>
          <w:spacing w:val="-26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、媒体宣传：与</w:t>
      </w:r>
      <w:r>
        <w:rPr>
          <w:color w:val="404040"/>
          <w:spacing w:val="-4"/>
        </w:rPr>
        <w:t>200</w:t>
      </w:r>
      <w:r>
        <w:rPr>
          <w:rFonts w:ascii="DengXian" w:hAnsi="DengXian" w:eastAsia="DengXian" w:cs="DengXian"/>
          <w:color w:val="404040"/>
          <w:spacing w:val="-4"/>
        </w:rPr>
        <w:t>余家大众媒体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、</w:t>
      </w:r>
      <w:r>
        <w:rPr>
          <w:rFonts w:ascii="DengXian" w:hAnsi="DengXian" w:eastAsia="DengXian" w:cs="DengXian"/>
          <w:color w:val="404040"/>
          <w:spacing w:val="-44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网络媒体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、专业媒体发布展会信息，在展前展中展后全面报道，吸</w:t>
      </w:r>
      <w:r>
        <w:rPr>
          <w:rFonts w:ascii="DengXian" w:hAnsi="DengXian" w:eastAsia="DengXian" w:cs="DengXian"/>
          <w:color w:val="4040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引买家到会。</w:t>
      </w:r>
    </w:p>
    <w:p>
      <w:pPr>
        <w:pStyle w:val="BodyText"/>
        <w:ind w:left="262" w:right="6394" w:hanging="3"/>
        <w:spacing w:before="47" w:line="269" w:lineRule="auto"/>
        <w:rPr>
          <w:rFonts w:ascii="DengXian" w:hAnsi="DengXian" w:eastAsia="DengXian" w:cs="DengXian"/>
        </w:rPr>
      </w:pPr>
      <w:r>
        <w:rPr>
          <w:color w:val="404040"/>
          <w:spacing w:val="-4"/>
        </w:rPr>
        <w:t>2</w:t>
      </w:r>
      <w:r>
        <w:rPr>
          <w:color w:val="404040"/>
          <w:spacing w:val="-33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、组团</w:t>
      </w:r>
      <w:r>
        <w:rPr>
          <w:color w:val="404040"/>
          <w:spacing w:val="-4"/>
        </w:rPr>
        <w:t>/</w:t>
      </w:r>
      <w:r>
        <w:rPr>
          <w:rFonts w:ascii="DengXian" w:hAnsi="DengXian" w:eastAsia="DengXian" w:cs="DengXian"/>
          <w:color w:val="404040"/>
          <w:spacing w:val="-4"/>
        </w:rPr>
        <w:t>地推参会：与政府主管部门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、行业权威协会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、</w:t>
      </w:r>
      <w:r>
        <w:rPr>
          <w:rFonts w:ascii="DengXian" w:hAnsi="DengXian" w:eastAsia="DengXian" w:cs="DengXian"/>
          <w:color w:val="404040"/>
          <w:spacing w:val="-56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商会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</w:rPr>
        <w:t>、农机市场等机构紧密合作，全面宣传及推</w:t>
      </w:r>
      <w:r>
        <w:rPr>
          <w:rFonts w:ascii="DengXian" w:hAnsi="DengXian" w:eastAsia="DengXian" w:cs="DengXian"/>
          <w:color w:val="404040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广展会，携手合作</w:t>
      </w:r>
      <w:r>
        <w:rPr>
          <w:rFonts w:ascii="DengXian" w:hAnsi="DengXian" w:eastAsia="DengXian" w:cs="DengXian"/>
          <w:color w:val="404040"/>
          <w:spacing w:val="-23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、共同组织地区专业参观团体。</w:t>
      </w:r>
    </w:p>
    <w:p>
      <w:pPr>
        <w:pStyle w:val="BodyText"/>
        <w:ind w:left="262"/>
        <w:spacing w:before="22" w:line="446" w:lineRule="exact"/>
        <w:rPr>
          <w:rFonts w:ascii="DengXian" w:hAnsi="DengXian" w:eastAsia="DengXian" w:cs="DengXian"/>
        </w:rPr>
      </w:pPr>
      <w:r>
        <w:rPr>
          <w:color w:val="404040"/>
          <w:spacing w:val="-3"/>
          <w:position w:val="5"/>
        </w:rPr>
        <w:t>3</w:t>
      </w:r>
      <w:r>
        <w:rPr>
          <w:color w:val="404040"/>
          <w:spacing w:val="-40"/>
          <w:position w:val="5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  <w:position w:val="5"/>
        </w:rPr>
        <w:t>、参会</w:t>
      </w:r>
      <w:r>
        <w:rPr>
          <w:color w:val="404040"/>
          <w:spacing w:val="-3"/>
          <w:position w:val="5"/>
        </w:rPr>
        <w:t>/</w:t>
      </w:r>
      <w:r>
        <w:rPr>
          <w:rFonts w:ascii="DengXian" w:hAnsi="DengXian" w:eastAsia="DengXian" w:cs="DengXian"/>
          <w:color w:val="404040"/>
          <w:spacing w:val="-3"/>
          <w:position w:val="5"/>
        </w:rPr>
        <w:t>参展宣传：参加国内外相关展会</w:t>
      </w:r>
      <w:r>
        <w:rPr>
          <w:rFonts w:ascii="DengXian" w:hAnsi="DengXian" w:eastAsia="DengXian" w:cs="DengXian"/>
          <w:color w:val="404040"/>
          <w:spacing w:val="-40"/>
          <w:position w:val="5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  <w:position w:val="5"/>
        </w:rPr>
        <w:t>、论坛</w:t>
      </w:r>
      <w:r>
        <w:rPr>
          <w:rFonts w:ascii="DengXian" w:hAnsi="DengXian" w:eastAsia="DengXian" w:cs="DengXian"/>
          <w:color w:val="404040"/>
          <w:spacing w:val="-40"/>
          <w:position w:val="5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  <w:position w:val="5"/>
        </w:rPr>
        <w:t>、派发大量参观券邀请相</w:t>
      </w:r>
      <w:r>
        <w:rPr>
          <w:rFonts w:ascii="DengXian" w:hAnsi="DengXian" w:eastAsia="DengXian" w:cs="DengXian"/>
          <w:color w:val="404040"/>
          <w:spacing w:val="-4"/>
          <w:position w:val="5"/>
        </w:rPr>
        <w:t>关人士参会。</w:t>
      </w:r>
    </w:p>
    <w:p>
      <w:pPr>
        <w:pStyle w:val="BodyText"/>
        <w:ind w:left="264" w:right="6284" w:hanging="10"/>
        <w:spacing w:before="14" w:line="265" w:lineRule="auto"/>
        <w:rPr>
          <w:rFonts w:ascii="DengXian" w:hAnsi="DengXian" w:eastAsia="DengXian" w:cs="DengXian"/>
        </w:rPr>
      </w:pPr>
      <w:r>
        <w:rPr>
          <w:color w:val="404040"/>
          <w:spacing w:val="-7"/>
        </w:rPr>
        <w:t>4</w:t>
      </w:r>
      <w:r>
        <w:rPr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7"/>
        </w:rPr>
        <w:t>、新媒体平台推广：微信公众号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7"/>
        </w:rPr>
        <w:t>、微信朋友圈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7"/>
        </w:rPr>
        <w:t>、微博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7"/>
        </w:rPr>
        <w:t>、谷歌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7"/>
        </w:rPr>
        <w:t>、百度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7"/>
        </w:rPr>
        <w:t>、</w:t>
      </w:r>
      <w:r>
        <w:rPr>
          <w:color w:val="404040"/>
          <w:spacing w:val="-7"/>
        </w:rPr>
        <w:t>360</w:t>
      </w:r>
      <w:r>
        <w:rPr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7"/>
        </w:rPr>
        <w:t>、今日头条</w:t>
      </w:r>
      <w:r>
        <w:rPr>
          <w:rFonts w:ascii="DengXian" w:hAnsi="DengXian" w:eastAsia="DengXian" w:cs="DengXian"/>
          <w:color w:val="404040"/>
          <w:spacing w:val="-8"/>
        </w:rPr>
        <w:t>信息流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、抖音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、头</w:t>
      </w:r>
      <w:r>
        <w:rPr>
          <w:rFonts w:ascii="DengXian" w:hAnsi="DengXian" w:eastAsia="DengXian" w:cs="DengXian"/>
          <w:color w:val="404040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条号</w:t>
      </w:r>
      <w:r>
        <w:rPr>
          <w:rFonts w:ascii="DengXian" w:hAnsi="DengXian" w:eastAsia="DengXian" w:cs="DengXian"/>
          <w:color w:val="404040"/>
          <w:spacing w:val="-26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、百家号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、凤凰号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、</w:t>
      </w:r>
      <w:r>
        <w:rPr>
          <w:rFonts w:ascii="DengXian" w:hAnsi="DengXian" w:eastAsia="DengXian" w:cs="DengXian"/>
          <w:color w:val="404040"/>
          <w:spacing w:val="-44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网易号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8"/>
        </w:rPr>
        <w:t>、</w:t>
      </w:r>
      <w:r>
        <w:rPr>
          <w:color w:val="404040"/>
          <w:spacing w:val="-8"/>
        </w:rPr>
        <w:t>APP</w:t>
      </w:r>
      <w:r>
        <w:rPr>
          <w:rFonts w:ascii="DengXian" w:hAnsi="DengXian" w:eastAsia="DengXian" w:cs="DengXian"/>
          <w:color w:val="404040"/>
          <w:spacing w:val="-8"/>
        </w:rPr>
        <w:t>等精准广告投放。</w:t>
      </w:r>
    </w:p>
    <w:p>
      <w:pPr>
        <w:pStyle w:val="BodyText"/>
        <w:ind w:left="262"/>
        <w:spacing w:before="34" w:line="399" w:lineRule="exact"/>
        <w:rPr>
          <w:rFonts w:ascii="DengXian" w:hAnsi="DengXian" w:eastAsia="DengXian" w:cs="DengXian"/>
        </w:rPr>
      </w:pPr>
      <w:r>
        <w:rPr>
          <w:color w:val="404040"/>
          <w:spacing w:val="-4"/>
          <w:position w:val="3"/>
        </w:rPr>
        <w:t>5</w:t>
      </w:r>
      <w:r>
        <w:rPr>
          <w:color w:val="404040"/>
          <w:spacing w:val="-24"/>
          <w:position w:val="3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  <w:position w:val="3"/>
        </w:rPr>
        <w:t>、文件邀请：对有决策权和影响力的专业采购商邮寄邀请函</w:t>
      </w:r>
      <w:r>
        <w:rPr>
          <w:rFonts w:ascii="DengXian" w:hAnsi="DengXian" w:eastAsia="DengXian" w:cs="DengXian"/>
          <w:color w:val="404040"/>
          <w:spacing w:val="-39"/>
          <w:position w:val="3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  <w:position w:val="3"/>
        </w:rPr>
        <w:t>、请柬</w:t>
      </w:r>
      <w:r>
        <w:rPr>
          <w:rFonts w:ascii="DengXian" w:hAnsi="DengXian" w:eastAsia="DengXian" w:cs="DengXian"/>
          <w:color w:val="404040"/>
          <w:spacing w:val="-40"/>
          <w:position w:val="3"/>
        </w:rPr>
        <w:t xml:space="preserve"> </w:t>
      </w:r>
      <w:r>
        <w:rPr>
          <w:rFonts w:ascii="DengXian" w:hAnsi="DengXian" w:eastAsia="DengXian" w:cs="DengXian"/>
          <w:color w:val="404040"/>
          <w:spacing w:val="-4"/>
          <w:position w:val="3"/>
        </w:rPr>
        <w:t>、简报等。</w:t>
      </w:r>
    </w:p>
    <w:p>
      <w:pPr>
        <w:pStyle w:val="BodyText"/>
        <w:ind w:left="262" w:right="6316" w:hanging="1"/>
        <w:spacing w:before="36" w:line="269" w:lineRule="auto"/>
        <w:rPr>
          <w:rFonts w:ascii="DengXian" w:hAnsi="DengXian" w:eastAsia="DengXian" w:cs="DengXian"/>
        </w:rPr>
      </w:pPr>
      <w:r>
        <w:rPr>
          <w:color w:val="404040"/>
          <w:spacing w:val="-2"/>
        </w:rPr>
        <w:t>6</w:t>
      </w:r>
      <w:r>
        <w:rPr>
          <w:color w:val="404040"/>
          <w:spacing w:val="-26"/>
        </w:rPr>
        <w:t xml:space="preserve"> </w:t>
      </w:r>
      <w:r>
        <w:rPr>
          <w:rFonts w:ascii="DengXian" w:hAnsi="DengXian" w:eastAsia="DengXian" w:cs="DengXian"/>
          <w:color w:val="404040"/>
          <w:spacing w:val="-2"/>
        </w:rPr>
        <w:t>、从</w:t>
      </w:r>
      <w:r>
        <w:rPr>
          <w:color w:val="404040"/>
          <w:spacing w:val="-2"/>
        </w:rPr>
        <w:t>2024</w:t>
      </w:r>
      <w:r>
        <w:rPr>
          <w:rFonts w:ascii="DengXian" w:hAnsi="DengXian" w:eastAsia="DengXian" w:cs="DengXian"/>
          <w:color w:val="404040"/>
          <w:spacing w:val="-2"/>
        </w:rPr>
        <w:t>年</w:t>
      </w:r>
      <w:r>
        <w:rPr>
          <w:color w:val="404040"/>
          <w:spacing w:val="-2"/>
        </w:rPr>
        <w:t>5</w:t>
      </w:r>
      <w:r>
        <w:rPr>
          <w:rFonts w:ascii="DengXian" w:hAnsi="DengXian" w:eastAsia="DengXian" w:cs="DengXian"/>
          <w:color w:val="404040"/>
          <w:spacing w:val="-2"/>
        </w:rPr>
        <w:t>月初开始，组委会安排</w:t>
      </w:r>
      <w:r>
        <w:rPr>
          <w:color w:val="404040"/>
          <w:spacing w:val="-2"/>
        </w:rPr>
        <w:t>10</w:t>
      </w:r>
      <w:r>
        <w:rPr>
          <w:rFonts w:ascii="DengXian" w:hAnsi="DengXian" w:eastAsia="DengXian" w:cs="DengXian"/>
          <w:color w:val="404040"/>
          <w:spacing w:val="-2"/>
        </w:rPr>
        <w:t>辆宣传车利用近</w:t>
      </w:r>
      <w:r>
        <w:rPr>
          <w:color w:val="404040"/>
          <w:spacing w:val="-2"/>
        </w:rPr>
        <w:t>7</w:t>
      </w:r>
      <w:r>
        <w:rPr>
          <w:rFonts w:ascii="DengXian" w:hAnsi="DengXian" w:eastAsia="DengXian" w:cs="DengXian"/>
          <w:color w:val="404040"/>
          <w:spacing w:val="-2"/>
        </w:rPr>
        <w:t>个月的时间对重庆农机会进行下乡宣传，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2"/>
        </w:rPr>
        <w:t>以条</w:t>
      </w:r>
      <w:r>
        <w:rPr>
          <w:rFonts w:ascii="DengXian" w:hAnsi="DengXian" w:eastAsia="DengXian" w:cs="DengXian"/>
          <w:color w:val="4040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幅</w:t>
      </w:r>
      <w:r>
        <w:rPr>
          <w:rFonts w:ascii="DengXian" w:hAnsi="DengXian" w:eastAsia="DengXian" w:cs="DengXian"/>
          <w:color w:val="404040"/>
          <w:spacing w:val="-25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、海报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</w:t>
      </w:r>
      <w:r>
        <w:rPr>
          <w:rFonts w:ascii="DengXian" w:hAnsi="DengXian" w:eastAsia="DengXian" w:cs="DengXian"/>
          <w:color w:val="404040"/>
          <w:spacing w:val="-49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即时贴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、大幅喷绘画面等为载体，重点走访重庆</w:t>
      </w:r>
      <w:r>
        <w:rPr>
          <w:color w:val="404040"/>
          <w:spacing w:val="-6"/>
        </w:rPr>
        <w:t>38</w:t>
      </w:r>
      <w:r>
        <w:rPr>
          <w:rFonts w:ascii="DengXian" w:hAnsi="DengXian" w:eastAsia="DengXian" w:cs="DengXian"/>
          <w:color w:val="404040"/>
          <w:spacing w:val="-6"/>
        </w:rPr>
        <w:t>个区县及四川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、湖北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、湖南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、贵州等地的</w:t>
      </w:r>
      <w:r>
        <w:rPr>
          <w:rFonts w:ascii="DengXian" w:hAnsi="DengXian" w:eastAsia="DengXian" w:cs="DengXian"/>
          <w:color w:val="404040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经销商</w:t>
      </w:r>
      <w:r>
        <w:rPr>
          <w:rFonts w:ascii="DengXian" w:hAnsi="DengXian" w:eastAsia="DengXian" w:cs="DengXian"/>
          <w:color w:val="404040"/>
          <w:spacing w:val="-31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、合作社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、种植养殖大户等专业买家，将展会的手信息送到专业观众手中</w:t>
      </w:r>
      <w:r>
        <w:rPr>
          <w:rFonts w:ascii="DengXian" w:hAnsi="DengXian" w:eastAsia="DengXian" w:cs="DengXian"/>
          <w:color w:val="404040"/>
          <w:spacing w:val="-42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。办公室同时以电话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、</w:t>
      </w:r>
      <w:r>
        <w:rPr>
          <w:rFonts w:ascii="DengXian" w:hAnsi="DengXian" w:eastAsia="DengXian" w:cs="DengXian"/>
          <w:color w:val="4040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传真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</w:t>
      </w:r>
      <w:r>
        <w:rPr>
          <w:rFonts w:ascii="DengXian" w:hAnsi="DengXian" w:eastAsia="DengXian" w:cs="DengXian"/>
          <w:color w:val="404040"/>
          <w:spacing w:val="-52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邮件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、微信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、短信等通讯工具进行宣传</w:t>
      </w:r>
      <w:r>
        <w:rPr>
          <w:rFonts w:ascii="DengXian" w:hAnsi="DengXian" w:eastAsia="DengXian" w:cs="DengXian"/>
          <w:color w:val="404040"/>
          <w:spacing w:val="-7"/>
        </w:rPr>
        <w:t>和邀请。</w:t>
      </w:r>
    </w:p>
    <w:p>
      <w:pPr>
        <w:pStyle w:val="BodyText"/>
        <w:ind w:left="264"/>
        <w:spacing w:before="88" w:line="211" w:lineRule="auto"/>
        <w:rPr>
          <w:rFonts w:ascii="DengXian" w:hAnsi="DengXian" w:eastAsia="DengXian" w:cs="DengXian"/>
        </w:rPr>
      </w:pPr>
      <w:r>
        <w:rPr>
          <w:color w:val="404040"/>
          <w:spacing w:val="-6"/>
        </w:rPr>
        <w:t>7</w:t>
      </w:r>
      <w:r>
        <w:rPr>
          <w:color w:val="404040"/>
          <w:spacing w:val="-24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、媒体强势推广：在展会展前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中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、后进行展会快讯和展商报道。</w:t>
      </w:r>
    </w:p>
    <w:p>
      <w:pPr>
        <w:pStyle w:val="BodyText"/>
        <w:ind w:left="262"/>
        <w:spacing w:before="35" w:line="443" w:lineRule="exact"/>
        <w:rPr>
          <w:rFonts w:ascii="DengXian" w:hAnsi="DengXian" w:eastAsia="DengXian" w:cs="DengXian"/>
        </w:rPr>
      </w:pPr>
      <w:r>
        <w:rPr>
          <w:color w:val="404040"/>
          <w:spacing w:val="-2"/>
          <w:position w:val="5"/>
        </w:rPr>
        <w:t>8</w:t>
      </w:r>
      <w:r>
        <w:rPr>
          <w:color w:val="404040"/>
          <w:spacing w:val="-40"/>
          <w:position w:val="5"/>
        </w:rPr>
        <w:t xml:space="preserve"> </w:t>
      </w:r>
      <w:r>
        <w:rPr>
          <w:rFonts w:ascii="DengXian" w:hAnsi="DengXian" w:eastAsia="DengXian" w:cs="DengXian"/>
          <w:color w:val="404040"/>
          <w:spacing w:val="-2"/>
          <w:position w:val="5"/>
        </w:rPr>
        <w:t>、招商专员利用主办</w:t>
      </w:r>
      <w:r>
        <w:rPr>
          <w:color w:val="404040"/>
          <w:spacing w:val="-2"/>
          <w:position w:val="5"/>
        </w:rPr>
        <w:t>/</w:t>
      </w:r>
      <w:r>
        <w:rPr>
          <w:rFonts w:ascii="DengXian" w:hAnsi="DengXian" w:eastAsia="DengXian" w:cs="DengXian"/>
          <w:color w:val="404040"/>
          <w:spacing w:val="-2"/>
          <w:position w:val="5"/>
        </w:rPr>
        <w:t>协办等相关单位积累的专业买家数据库</w:t>
      </w:r>
      <w:r>
        <w:rPr>
          <w:rFonts w:ascii="DengXian" w:hAnsi="DengXian" w:eastAsia="DengXian" w:cs="DengXian"/>
          <w:color w:val="404040"/>
          <w:spacing w:val="-3"/>
          <w:position w:val="5"/>
        </w:rPr>
        <w:t>进行电话</w:t>
      </w:r>
      <w:r>
        <w:rPr>
          <w:rFonts w:ascii="DengXian" w:hAnsi="DengXian" w:eastAsia="DengXian" w:cs="DengXian"/>
          <w:color w:val="404040"/>
          <w:spacing w:val="-40"/>
          <w:position w:val="5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  <w:position w:val="5"/>
        </w:rPr>
        <w:t>、传真邀请。</w:t>
      </w:r>
    </w:p>
    <w:p>
      <w:pPr>
        <w:pStyle w:val="BodyText"/>
        <w:ind w:left="264" w:right="6348" w:hanging="2"/>
        <w:spacing w:before="18" w:line="261" w:lineRule="auto"/>
        <w:rPr>
          <w:rFonts w:ascii="DengXian" w:hAnsi="DengXian" w:eastAsia="DengXian" w:cs="DengXian"/>
        </w:rPr>
      </w:pPr>
      <w:r>
        <w:rPr>
          <w:color w:val="404040"/>
          <w:spacing w:val="-3"/>
        </w:rPr>
        <w:t>9</w:t>
      </w:r>
      <w:r>
        <w:rPr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、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以请柬形式重点邀请农机经销商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、代理商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3"/>
        </w:rPr>
        <w:t>、农业</w:t>
      </w:r>
      <w:r>
        <w:rPr>
          <w:rFonts w:ascii="DengXian" w:hAnsi="DengXian" w:eastAsia="DengXian" w:cs="DengXian"/>
          <w:color w:val="404040"/>
          <w:spacing w:val="-4"/>
        </w:rPr>
        <w:t>等流通企业；重庆市</w:t>
      </w:r>
      <w:r>
        <w:rPr>
          <w:color w:val="404040"/>
          <w:spacing w:val="-4"/>
        </w:rPr>
        <w:t>38</w:t>
      </w:r>
      <w:r>
        <w:rPr>
          <w:rFonts w:ascii="DengXian" w:hAnsi="DengXian" w:eastAsia="DengXian" w:cs="DengXian"/>
          <w:color w:val="404040"/>
          <w:spacing w:val="-4"/>
        </w:rPr>
        <w:t>区县主管农业的政府部门；</w:t>
      </w:r>
      <w:r>
        <w:rPr>
          <w:rFonts w:ascii="DengXian" w:hAnsi="DengXian" w:eastAsia="DengXian" w:cs="DengXian"/>
          <w:color w:val="404040"/>
        </w:rPr>
        <w:t xml:space="preserve">  </w:t>
      </w:r>
      <w:r>
        <w:rPr>
          <w:rFonts w:ascii="DengXian" w:hAnsi="DengXian" w:eastAsia="DengXian" w:cs="DengXian"/>
          <w:color w:val="404040"/>
          <w:spacing w:val="-5"/>
        </w:rPr>
        <w:t>大型农牧业企业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5"/>
        </w:rPr>
        <w:t>、种植大户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5"/>
        </w:rPr>
        <w:t>、专业合作社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5"/>
        </w:rPr>
        <w:t>、农机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5"/>
        </w:rPr>
        <w:t>、农技推广中心</w:t>
      </w:r>
      <w:r>
        <w:rPr>
          <w:rFonts w:ascii="DengXian" w:hAnsi="DengXian" w:eastAsia="DengXian" w:cs="DengXian"/>
          <w:color w:val="404040"/>
          <w:spacing w:val="-40"/>
        </w:rPr>
        <w:t xml:space="preserve"> </w:t>
      </w:r>
      <w:r>
        <w:rPr>
          <w:rFonts w:ascii="DengXian" w:hAnsi="DengXian" w:eastAsia="DengXian" w:cs="DengXian"/>
          <w:color w:val="404040"/>
          <w:spacing w:val="-5"/>
        </w:rPr>
        <w:t>、行业协会</w:t>
      </w:r>
      <w:r>
        <w:rPr>
          <w:rFonts w:ascii="DengXian" w:hAnsi="DengXian" w:eastAsia="DengXian" w:cs="DengXian"/>
          <w:color w:val="404040"/>
          <w:spacing w:val="-39"/>
        </w:rPr>
        <w:t xml:space="preserve"> </w:t>
      </w:r>
      <w:r>
        <w:rPr>
          <w:rFonts w:ascii="DengXian" w:hAnsi="DengXian" w:eastAsia="DengXian" w:cs="DengXian"/>
          <w:color w:val="404040"/>
          <w:spacing w:val="-6"/>
        </w:rPr>
        <w:t>、生态观光农业园等大型项</w:t>
      </w:r>
    </w:p>
    <w:p>
      <w:pPr>
        <w:ind w:left="308"/>
        <w:spacing w:before="76" w:line="211" w:lineRule="auto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color w:val="404040"/>
          <w:spacing w:val="-9"/>
        </w:rPr>
        <w:t>目企业负责人。</w:t>
      </w:r>
    </w:p>
    <w:p>
      <w:pPr>
        <w:spacing w:line="211" w:lineRule="auto"/>
        <w:sectPr>
          <w:pgSz w:w="19200" w:h="10800"/>
          <w:pgMar w:top="400" w:right="0" w:bottom="400" w:left="0" w:header="0" w:footer="0" w:gutter="0"/>
        </w:sectPr>
        <w:rPr>
          <w:rFonts w:ascii="DengXian" w:hAnsi="DengXian" w:eastAsia="DengXian" w:cs="DengXian"/>
          <w:sz w:val="28"/>
          <w:szCs w:val="28"/>
        </w:rPr>
      </w:pPr>
    </w:p>
    <w:p>
      <w:pPr>
        <w:spacing w:line="1952" w:lineRule="exact"/>
        <w:rPr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6375933</wp:posOffset>
            </wp:positionH>
            <wp:positionV relativeFrom="paragraph">
              <wp:posOffset>1124610</wp:posOffset>
            </wp:positionV>
            <wp:extent cx="5005615" cy="4635233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5615" cy="463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9"/>
        </w:rPr>
        <w:drawing>
          <wp:inline distT="0" distB="0" distL="0" distR="0">
            <wp:extent cx="1790700" cy="123990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0700" cy="12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ind w:left="1810"/>
        <w:spacing w:before="231" w:line="224" w:lineRule="auto"/>
        <w:rPr>
          <w:rFonts w:ascii="SimHei" w:hAnsi="SimHei" w:eastAsia="SimHei" w:cs="SimHei"/>
          <w:sz w:val="71"/>
          <w:szCs w:val="71"/>
        </w:rPr>
      </w:pPr>
      <w:r>
        <w:rPr>
          <w:rFonts w:ascii="SimHei" w:hAnsi="SimHei" w:eastAsia="SimHei" w:cs="SimHei"/>
          <w:sz w:val="71"/>
          <w:szCs w:val="71"/>
          <w:color w:val="404040"/>
          <w:spacing w:val="2"/>
        </w:rPr>
        <w:t>参展程序</w:t>
      </w:r>
    </w:p>
    <w:p>
      <w:pPr>
        <w:ind w:firstLine="1828"/>
        <w:spacing w:before="118" w:line="90" w:lineRule="exact"/>
        <w:rPr/>
      </w:pPr>
      <w:r>
        <w:rPr>
          <w:position w:val="-1"/>
        </w:rPr>
        <w:drawing>
          <wp:inline distT="0" distB="0" distL="0" distR="0">
            <wp:extent cx="943114" cy="5715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11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0" w:lineRule="auto"/>
        <w:rPr>
          <w:sz w:val="21"/>
        </w:rPr>
      </w:pPr>
      <w:r/>
    </w:p>
    <w:p>
      <w:pPr>
        <w:ind w:left="1840" w:right="9225" w:firstLine="9"/>
        <w:spacing w:before="95" w:line="279" w:lineRule="auto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color w:val="262626"/>
          <w:spacing w:val="-4"/>
        </w:rPr>
        <w:t>1</w:t>
      </w:r>
      <w:r>
        <w:rPr>
          <w:rFonts w:ascii="DengXian" w:hAnsi="DengXian" w:eastAsia="DengXian" w:cs="DengXian"/>
          <w:sz w:val="28"/>
          <w:szCs w:val="28"/>
          <w:color w:val="262626"/>
          <w:spacing w:val="-35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4"/>
        </w:rPr>
        <w:t>、参展单位请详细填写《参展申请表》</w:t>
      </w:r>
      <w:r>
        <w:rPr>
          <w:rFonts w:ascii="DengXian" w:hAnsi="DengXian" w:eastAsia="DengXian" w:cs="DengXian"/>
          <w:sz w:val="28"/>
          <w:szCs w:val="28"/>
          <w:color w:val="262626"/>
          <w:spacing w:val="-40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4"/>
        </w:rPr>
        <w:t>，并加盖公章后</w:t>
      </w:r>
      <w:r>
        <w:rPr>
          <w:rFonts w:ascii="DengXian" w:hAnsi="DengXian" w:eastAsia="DengXian" w:cs="DengXian"/>
          <w:sz w:val="28"/>
          <w:szCs w:val="28"/>
          <w:color w:val="262626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1"/>
        </w:rPr>
        <w:t>传真或电子邮箱至大会组委会。</w:t>
      </w:r>
    </w:p>
    <w:p>
      <w:pPr>
        <w:ind w:left="1838" w:right="9357" w:firstLine="5"/>
        <w:spacing w:before="127" w:line="287" w:lineRule="auto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color w:val="262626"/>
          <w:spacing w:val="-2"/>
        </w:rPr>
        <w:t>2</w:t>
      </w:r>
      <w:r>
        <w:rPr>
          <w:rFonts w:ascii="DengXian" w:hAnsi="DengXian" w:eastAsia="DengXian" w:cs="DengXian"/>
          <w:sz w:val="28"/>
          <w:szCs w:val="28"/>
          <w:color w:val="262626"/>
          <w:spacing w:val="-38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2"/>
        </w:rPr>
        <w:t>、企业报名后5个工作日内将参展费用汇入大会</w:t>
      </w:r>
      <w:r>
        <w:rPr>
          <w:rFonts w:ascii="DengXian" w:hAnsi="DengXian" w:eastAsia="DengXian" w:cs="DengXian"/>
          <w:sz w:val="28"/>
          <w:szCs w:val="28"/>
          <w:color w:val="262626"/>
          <w:spacing w:val="-3"/>
        </w:rPr>
        <w:t>组委会</w:t>
      </w:r>
      <w:r>
        <w:rPr>
          <w:rFonts w:ascii="DengXian" w:hAnsi="DengXian" w:eastAsia="DengXian" w:cs="DengXian"/>
          <w:sz w:val="28"/>
          <w:szCs w:val="28"/>
          <w:color w:val="262626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1"/>
        </w:rPr>
        <w:t>指定帐号，从而确定展位；</w:t>
      </w:r>
    </w:p>
    <w:p>
      <w:pPr>
        <w:ind w:left="1836" w:right="9125" w:firstLine="3"/>
        <w:spacing w:before="101" w:line="286" w:lineRule="auto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color w:val="262626"/>
          <w:spacing w:val="-6"/>
        </w:rPr>
        <w:t>3</w:t>
      </w:r>
      <w:r>
        <w:rPr>
          <w:rFonts w:ascii="DengXian" w:hAnsi="DengXian" w:eastAsia="DengXian" w:cs="DengXian"/>
          <w:sz w:val="28"/>
          <w:szCs w:val="28"/>
          <w:color w:val="262626"/>
          <w:spacing w:val="-39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6"/>
        </w:rPr>
        <w:t>、展位</w:t>
      </w:r>
      <w:r>
        <w:rPr>
          <w:rFonts w:ascii="DengXian" w:hAnsi="DengXian" w:eastAsia="DengXian" w:cs="DengXian"/>
          <w:sz w:val="28"/>
          <w:szCs w:val="28"/>
          <w:color w:val="262626"/>
          <w:spacing w:val="-40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6"/>
        </w:rPr>
        <w:t>、广告等由组委会统一安排”先申请</w:t>
      </w:r>
      <w:r>
        <w:rPr>
          <w:rFonts w:ascii="DengXian" w:hAnsi="DengXian" w:eastAsia="DengXian" w:cs="DengXian"/>
          <w:sz w:val="28"/>
          <w:szCs w:val="28"/>
          <w:color w:val="262626"/>
          <w:spacing w:val="-40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6"/>
        </w:rPr>
        <w:t>、先</w:t>
      </w:r>
      <w:r>
        <w:rPr>
          <w:rFonts w:ascii="DengXian" w:hAnsi="DengXian" w:eastAsia="DengXian" w:cs="DengXian"/>
          <w:sz w:val="28"/>
          <w:szCs w:val="28"/>
          <w:color w:val="262626"/>
          <w:spacing w:val="-7"/>
        </w:rPr>
        <w:t>付款</w:t>
      </w:r>
      <w:r>
        <w:rPr>
          <w:rFonts w:ascii="DengXian" w:hAnsi="DengXian" w:eastAsia="DengXian" w:cs="DengXian"/>
          <w:sz w:val="28"/>
          <w:szCs w:val="28"/>
          <w:color w:val="262626"/>
          <w:spacing w:val="-39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7"/>
        </w:rPr>
        <w:t>、先</w:t>
      </w:r>
      <w:r>
        <w:rPr>
          <w:rFonts w:ascii="DengXian" w:hAnsi="DengXian" w:eastAsia="DengXian" w:cs="DengXian"/>
          <w:sz w:val="28"/>
          <w:szCs w:val="28"/>
          <w:color w:val="262626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4"/>
        </w:rPr>
        <w:t>分配“</w:t>
      </w:r>
      <w:r>
        <w:rPr>
          <w:rFonts w:ascii="DengXian" w:hAnsi="DengXian" w:eastAsia="DengXian" w:cs="DengXian"/>
          <w:sz w:val="28"/>
          <w:szCs w:val="28"/>
          <w:color w:val="262626"/>
          <w:spacing w:val="-29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4"/>
        </w:rPr>
        <w:t>，协办单位可优先安排。</w:t>
      </w:r>
    </w:p>
    <w:p>
      <w:pPr>
        <w:ind w:left="1840" w:right="9225" w:hanging="6"/>
        <w:spacing w:before="104" w:line="287" w:lineRule="auto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color w:val="262626"/>
          <w:spacing w:val="-3"/>
        </w:rPr>
        <w:t>4</w:t>
      </w:r>
      <w:r>
        <w:rPr>
          <w:rFonts w:ascii="DengXian" w:hAnsi="DengXian" w:eastAsia="DengXian" w:cs="DengXian"/>
          <w:sz w:val="28"/>
          <w:szCs w:val="28"/>
          <w:color w:val="262626"/>
          <w:spacing w:val="-39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3"/>
        </w:rPr>
        <w:t>、</w:t>
      </w:r>
      <w:r>
        <w:rPr>
          <w:rFonts w:ascii="DengXian" w:hAnsi="DengXian" w:eastAsia="DengXian" w:cs="DengXian"/>
          <w:sz w:val="28"/>
          <w:szCs w:val="28"/>
          <w:color w:val="262626"/>
          <w:spacing w:val="-45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3"/>
        </w:rPr>
        <w:t>已报名参展企业因自原因不能参展，所缴费用不作返</w:t>
      </w:r>
      <w:r>
        <w:rPr>
          <w:rFonts w:ascii="DengXian" w:hAnsi="DengXian" w:eastAsia="DengXian" w:cs="DengXian"/>
          <w:sz w:val="28"/>
          <w:szCs w:val="28"/>
          <w:color w:val="262626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4"/>
        </w:rPr>
        <w:t>还</w:t>
      </w:r>
      <w:r>
        <w:rPr>
          <w:rFonts w:ascii="DengXian" w:hAnsi="DengXian" w:eastAsia="DengXian" w:cs="DengXian"/>
          <w:sz w:val="28"/>
          <w:szCs w:val="28"/>
          <w:color w:val="262626"/>
          <w:spacing w:val="-30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4"/>
        </w:rPr>
        <w:t>，所订展位由主办方全权处理；</w:t>
      </w:r>
    </w:p>
    <w:p>
      <w:pPr>
        <w:ind w:left="1857" w:right="9225" w:hanging="13"/>
        <w:spacing w:before="101" w:line="286" w:lineRule="auto"/>
        <w:rPr>
          <w:rFonts w:ascii="DengXian" w:hAnsi="DengXian" w:eastAsia="DengXian" w:cs="DengXian"/>
          <w:sz w:val="28"/>
          <w:szCs w:val="28"/>
        </w:rPr>
      </w:pPr>
      <w:r>
        <w:rPr>
          <w:rFonts w:ascii="DengXian" w:hAnsi="DengXian" w:eastAsia="DengXian" w:cs="DengXian"/>
          <w:sz w:val="28"/>
          <w:szCs w:val="28"/>
          <w:color w:val="262626"/>
          <w:spacing w:val="-2"/>
        </w:rPr>
        <w:t>5</w:t>
      </w:r>
      <w:r>
        <w:rPr>
          <w:rFonts w:ascii="DengXian" w:hAnsi="DengXian" w:eastAsia="DengXian" w:cs="DengXian"/>
          <w:sz w:val="28"/>
          <w:szCs w:val="28"/>
          <w:color w:val="262626"/>
          <w:spacing w:val="-39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2"/>
        </w:rPr>
        <w:t>、服从展会总体布局，组织单位有权在必要时</w:t>
      </w:r>
      <w:r>
        <w:rPr>
          <w:rFonts w:ascii="DengXian" w:hAnsi="DengXian" w:eastAsia="DengXian" w:cs="DengXian"/>
          <w:sz w:val="28"/>
          <w:szCs w:val="28"/>
          <w:color w:val="262626"/>
          <w:spacing w:val="-3"/>
        </w:rPr>
        <w:t>对个别展</w:t>
      </w:r>
      <w:r>
        <w:rPr>
          <w:rFonts w:ascii="DengXian" w:hAnsi="DengXian" w:eastAsia="DengXian" w:cs="DengXian"/>
          <w:sz w:val="28"/>
          <w:szCs w:val="28"/>
          <w:color w:val="262626"/>
        </w:rPr>
        <w:t xml:space="preserve"> </w:t>
      </w:r>
      <w:r>
        <w:rPr>
          <w:rFonts w:ascii="DengXian" w:hAnsi="DengXian" w:eastAsia="DengXian" w:cs="DengXian"/>
          <w:sz w:val="28"/>
          <w:szCs w:val="28"/>
          <w:color w:val="262626"/>
          <w:spacing w:val="-2"/>
        </w:rPr>
        <w:t>台位置进行调整并及时告知参展单位。</w:t>
      </w:r>
    </w:p>
    <w:p>
      <w:pPr>
        <w:spacing w:line="286" w:lineRule="auto"/>
        <w:sectPr>
          <w:pgSz w:w="19200" w:h="10800"/>
          <w:pgMar w:top="1" w:right="1276" w:bottom="400" w:left="0" w:header="0" w:footer="0" w:gutter="0"/>
        </w:sectPr>
        <w:rPr>
          <w:rFonts w:ascii="DengXian" w:hAnsi="DengXian" w:eastAsia="DengXian" w:cs="DengXian"/>
          <w:sz w:val="28"/>
          <w:szCs w:val="28"/>
        </w:rPr>
      </w:pPr>
    </w:p>
    <w:p>
      <w:pPr>
        <w:ind w:firstLine="828"/>
        <w:spacing w:line="2876" w:lineRule="exact"/>
        <w:rPr/>
      </w:pPr>
      <w:r>
        <w:rPr>
          <w:position w:val="-57"/>
        </w:rPr>
        <w:drawing>
          <wp:inline distT="0" distB="0" distL="0" distR="0">
            <wp:extent cx="1991455" cy="1826485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1455" cy="18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8"/>
        <w:spacing w:before="91" w:line="224" w:lineRule="auto"/>
        <w:outlineLvl w:val="0"/>
        <w:rPr>
          <w:rFonts w:ascii="SimHei" w:hAnsi="SimHei" w:eastAsia="SimHei" w:cs="SimHei"/>
          <w:sz w:val="131"/>
          <w:szCs w:val="131"/>
        </w:rPr>
      </w:pPr>
      <w:r>
        <w:rPr>
          <w:rFonts w:ascii="SimHei" w:hAnsi="SimHei" w:eastAsia="SimHei" w:cs="SimHei"/>
          <w:sz w:val="131"/>
          <w:szCs w:val="131"/>
          <w:b/>
          <w:bCs/>
          <w:color w:val="FFFFFF"/>
          <w:spacing w:val="-9"/>
        </w:rPr>
        <w:t>大会组委会</w:t>
      </w:r>
    </w:p>
    <w:p>
      <w:pPr>
        <w:ind w:left="669"/>
        <w:spacing w:before="247" w:line="224" w:lineRule="auto"/>
        <w:rPr>
          <w:rFonts w:ascii="SimHei" w:hAnsi="SimHei" w:eastAsia="SimHei" w:cs="SimHei"/>
          <w:sz w:val="79"/>
          <w:szCs w:val="79"/>
        </w:rPr>
      </w:pPr>
      <w:r>
        <w:rPr>
          <w:rFonts w:ascii="SimHei" w:hAnsi="SimHei" w:eastAsia="SimHei" w:cs="SimHei"/>
          <w:sz w:val="79"/>
          <w:szCs w:val="79"/>
          <w:color w:val="FFFFFF"/>
          <w:spacing w:val="4"/>
        </w:rPr>
        <w:t>重庆耀展展览有限公司</w:t>
      </w:r>
    </w:p>
    <w:p>
      <w:pPr>
        <w:ind w:left="1084"/>
        <w:spacing w:before="15" w:line="98" w:lineRule="exact"/>
        <w:rPr/>
      </w:pPr>
      <w:r>
        <w:rPr>
          <w:position w:val="-2"/>
        </w:rPr>
        <w:drawing>
          <wp:inline distT="0" distB="0" distL="0" distR="0">
            <wp:extent cx="288353" cy="6276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353" cy="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46" w:right="10303" w:hanging="4"/>
        <w:spacing w:before="176" w:line="255" w:lineRule="auto"/>
        <w:rPr>
          <w:rFonts w:ascii="DengXian" w:hAnsi="DengXian" w:eastAsia="DengXian" w:cs="DengXian"/>
          <w:sz w:val="40"/>
          <w:szCs w:val="40"/>
        </w:rPr>
      </w:pPr>
      <w:r>
        <w:rPr>
          <w:rFonts w:ascii="DengXian" w:hAnsi="DengXian" w:eastAsia="DengXian" w:cs="DengXian"/>
          <w:sz w:val="40"/>
          <w:szCs w:val="40"/>
          <w:color w:val="FFFFFF"/>
          <w:spacing w:val="-1"/>
        </w:rPr>
        <w:t>联系地址：渝北区新南路</w:t>
      </w:r>
      <w:r>
        <w:rPr>
          <w:sz w:val="40"/>
          <w:szCs w:val="40"/>
          <w:color w:val="FFFFFF"/>
          <w:spacing w:val="-1"/>
        </w:rPr>
        <w:t>439</w:t>
      </w:r>
      <w:r>
        <w:rPr>
          <w:rFonts w:ascii="DengXian" w:hAnsi="DengXian" w:eastAsia="DengXian" w:cs="DengXian"/>
          <w:sz w:val="40"/>
          <w:szCs w:val="40"/>
          <w:color w:val="FFFFFF"/>
          <w:spacing w:val="-1"/>
        </w:rPr>
        <w:t>号华融现代广场</w:t>
      </w:r>
      <w:r>
        <w:rPr>
          <w:rFonts w:ascii="DengXian" w:hAnsi="DengXian" w:eastAsia="DengXian" w:cs="DengXian"/>
          <w:sz w:val="40"/>
          <w:szCs w:val="40"/>
          <w:color w:val="FFFFFF"/>
          <w:spacing w:val="7"/>
        </w:rPr>
        <w:t xml:space="preserve"> </w:t>
      </w:r>
      <w:r>
        <w:rPr>
          <w:sz w:val="40"/>
          <w:szCs w:val="40"/>
          <w:color w:val="FFFFFF"/>
          <w:spacing w:val="-4"/>
        </w:rPr>
        <w:t>3</w:t>
      </w:r>
      <w:r>
        <w:rPr>
          <w:rFonts w:ascii="DengXian" w:hAnsi="DengXian" w:eastAsia="DengXian" w:cs="DengXian"/>
          <w:sz w:val="40"/>
          <w:szCs w:val="40"/>
          <w:color w:val="FFFFFF"/>
          <w:spacing w:val="-4"/>
        </w:rPr>
        <w:t>幢</w:t>
      </w:r>
      <w:r>
        <w:rPr>
          <w:sz w:val="40"/>
          <w:szCs w:val="40"/>
          <w:color w:val="FFFFFF"/>
          <w:spacing w:val="-4"/>
        </w:rPr>
        <w:t>18</w:t>
      </w:r>
      <w:r>
        <w:rPr>
          <w:rFonts w:ascii="DengXian" w:hAnsi="DengXian" w:eastAsia="DengXian" w:cs="DengXian"/>
          <w:sz w:val="40"/>
          <w:szCs w:val="40"/>
          <w:color w:val="FFFFFF"/>
          <w:spacing w:val="-4"/>
        </w:rPr>
        <w:t>层</w:t>
      </w:r>
    </w:p>
    <w:p>
      <w:pPr>
        <w:pStyle w:val="BodyText"/>
        <w:ind w:left="1143" w:right="11106" w:hanging="24"/>
        <w:spacing w:before="155" w:line="247" w:lineRule="auto"/>
        <w:rPr>
          <w:sz w:val="40"/>
          <w:szCs w:val="40"/>
        </w:rPr>
      </w:pPr>
      <w:r>
        <w:rPr>
          <w:rFonts w:ascii="DengXian" w:hAnsi="DengXian" w:eastAsia="DengXian" w:cs="DengXian"/>
          <w:sz w:val="40"/>
          <w:szCs w:val="40"/>
          <w:color w:val="FFFFFF"/>
          <w:spacing w:val="-5"/>
        </w:rPr>
        <w:t>联系人：</w:t>
      </w:r>
      <w:r>
        <w:rPr>
          <w:rFonts w:ascii="DengXian" w:hAnsi="DengXian" w:eastAsia="DengXian" w:cs="DengXian"/>
          <w:sz w:val="40"/>
          <w:szCs w:val="40"/>
          <w:color w:val="FFFFFF"/>
          <w:spacing w:val="-83"/>
        </w:rPr>
        <w:t xml:space="preserve"> </w:t>
      </w:r>
      <w:r>
        <w:rPr>
          <w:rFonts w:ascii="DengXian" w:hAnsi="DengXian" w:eastAsia="DengXian" w:cs="DengXian"/>
          <w:sz w:val="40"/>
          <w:szCs w:val="40"/>
          <w:color w:val="FFFFFF"/>
          <w:spacing w:val="-5"/>
        </w:rPr>
        <w:t>张浩  </w:t>
      </w:r>
      <w:r>
        <w:rPr>
          <w:sz w:val="40"/>
          <w:szCs w:val="40"/>
          <w:color w:val="FFFFFF"/>
          <w:spacing w:val="-5"/>
        </w:rPr>
        <w:t>17301253692</w:t>
      </w:r>
      <w:r>
        <w:rPr>
          <w:rFonts w:ascii="DengXian" w:hAnsi="DengXian" w:eastAsia="DengXian" w:cs="DengXian"/>
          <w:sz w:val="40"/>
          <w:szCs w:val="40"/>
          <w:color w:val="FFFFFF"/>
          <w:spacing w:val="-5"/>
        </w:rPr>
        <w:t>（同微信）</w:t>
      </w:r>
      <w:r>
        <w:rPr>
          <w:rFonts w:ascii="DengXian" w:hAnsi="DengXian" w:eastAsia="DengXian" w:cs="DengXian"/>
          <w:sz w:val="40"/>
          <w:szCs w:val="40"/>
          <w:color w:val="FFFFFF"/>
        </w:rPr>
        <w:t xml:space="preserve"> </w:t>
      </w:r>
      <w:r>
        <w:rPr>
          <w:rFonts w:ascii="DengXian" w:hAnsi="DengXian" w:eastAsia="DengXian" w:cs="DengXian"/>
          <w:sz w:val="40"/>
          <w:szCs w:val="40"/>
          <w:color w:val="FFFFFF"/>
          <w:spacing w:val="-5"/>
        </w:rPr>
        <w:t>邮   箱</w:t>
      </w:r>
      <w:r>
        <w:rPr>
          <w:rFonts w:ascii="DengXian" w:hAnsi="DengXian" w:eastAsia="DengXian" w:cs="DengXian"/>
          <w:sz w:val="40"/>
          <w:szCs w:val="40"/>
          <w:color w:val="FFFFFF"/>
          <w:spacing w:val="-33"/>
        </w:rPr>
        <w:t xml:space="preserve"> </w:t>
      </w:r>
      <w:r>
        <w:rPr>
          <w:rFonts w:ascii="DengXian" w:hAnsi="DengXian" w:eastAsia="DengXian" w:cs="DengXian"/>
          <w:sz w:val="40"/>
          <w:szCs w:val="40"/>
          <w:color w:val="FFFFFF"/>
          <w:spacing w:val="-5"/>
        </w:rPr>
        <w:t>：</w:t>
      </w:r>
      <w:r>
        <w:rPr>
          <w:sz w:val="40"/>
          <w:szCs w:val="40"/>
          <w:color w:val="FFFFFF"/>
          <w:spacing w:val="-5"/>
        </w:rPr>
        <w:t>2137184060@qq.com</w:t>
      </w:r>
    </w:p>
    <w:p>
      <w:pPr>
        <w:pStyle w:val="BodyText"/>
        <w:ind w:left="1127"/>
        <w:spacing w:line="618" w:lineRule="exact"/>
        <w:rPr>
          <w:sz w:val="40"/>
          <w:szCs w:val="40"/>
        </w:rPr>
      </w:pPr>
      <w:r>
        <w:rPr>
          <w:rFonts w:ascii="DengXian" w:hAnsi="DengXian" w:eastAsia="DengXian" w:cs="DengXian"/>
          <w:sz w:val="40"/>
          <w:szCs w:val="40"/>
          <w:color w:val="FFFFFF"/>
          <w:spacing w:val="-4"/>
          <w:position w:val="7"/>
        </w:rPr>
        <w:t>大会官网：</w:t>
      </w:r>
      <w:r>
        <w:rPr>
          <w:sz w:val="40"/>
          <w:szCs w:val="40"/>
          <w:color w:val="FFFFFF"/>
          <w:spacing w:val="-4"/>
          <w:position w:val="7"/>
        </w:rPr>
        <w:t>www.zb</w:t>
      </w:r>
      <w:r>
        <w:rPr>
          <w:sz w:val="40"/>
          <w:szCs w:val="40"/>
          <w:color w:val="FFFFFF"/>
          <w:spacing w:val="-85"/>
          <w:position w:val="7"/>
        </w:rPr>
        <w:t xml:space="preserve"> </w:t>
      </w:r>
      <w:r>
        <w:rPr>
          <w:sz w:val="40"/>
          <w:szCs w:val="40"/>
          <w:color w:val="FFFFFF"/>
          <w:spacing w:val="-4"/>
          <w:position w:val="7"/>
        </w:rPr>
        <w:t>njz.com</w:t>
      </w:r>
    </w:p>
    <w:sectPr>
      <w:headerReference w:type="default" r:id="rId25"/>
      <w:pgSz w:w="19200" w:h="10800"/>
      <w:pgMar w:top="79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3361168</wp:posOffset>
          </wp:positionH>
          <wp:positionV relativeFrom="page">
            <wp:posOffset>0</wp:posOffset>
          </wp:positionV>
          <wp:extent cx="8830831" cy="6858000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830831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22526" cy="6858000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7922526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3282695</wp:posOffset>
          </wp:positionH>
          <wp:positionV relativeFrom="page">
            <wp:posOffset>0</wp:posOffset>
          </wp:positionV>
          <wp:extent cx="8909304" cy="6787896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909304" cy="6787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3831335</wp:posOffset>
          </wp:positionH>
          <wp:positionV relativeFrom="page">
            <wp:posOffset>0</wp:posOffset>
          </wp:positionV>
          <wp:extent cx="8360664" cy="6858000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360664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8" style="position:absolute;margin-left:301.68pt;margin-top:0pt;mso-position-vertical-relative:page;mso-position-horizontal-relative:page;width:658.35pt;height:540pt;z-index:251667456;" o:allowincell="f" fillcolor="#0070C0" filled="true" stroked="false">
          <v:fill opacity="0.800000"/>
        </v:rect>
      </w:pict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3361168</wp:posOffset>
          </wp:positionH>
          <wp:positionV relativeFrom="page">
            <wp:posOffset>0</wp:posOffset>
          </wp:positionV>
          <wp:extent cx="8830831" cy="6858000"/>
          <wp:effectExtent l="0" t="0" r="0" b="0"/>
          <wp:wrapNone/>
          <wp:docPr id="52" name="IM 52"/>
          <wp:cNvGraphicFramePr/>
          <a:graphic>
            <a:graphicData uri="http://schemas.openxmlformats.org/drawingml/2006/picture">
              <pic:pic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830831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22526" cy="6858000"/>
          <wp:effectExtent l="0" t="0" r="0" b="0"/>
          <wp:wrapNone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7922526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DengXian" w:hAnsi="DengXian" w:eastAsia="DengXian" w:cs="DengXian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footer" Target="footer1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image" Target="media/image4.png"/><Relationship Id="rId29" Type="http://schemas.openxmlformats.org/officeDocument/2006/relationships/styles" Target="styles.xml"/><Relationship Id="rId28" Type="http://schemas.openxmlformats.org/officeDocument/2006/relationships/settings" Target="settings.xml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header" Target="header6.xml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" Type="http://schemas.openxmlformats.org/officeDocument/2006/relationships/image" Target="media/image20.png"/><Relationship Id="rId2" Type="http://schemas.openxmlformats.org/officeDocument/2006/relationships/image" Target="media/image3.png"/><Relationship Id="rId19" Type="http://schemas.openxmlformats.org/officeDocument/2006/relationships/image" Target="media/image19.jpeg"/><Relationship Id="rId18" Type="http://schemas.openxmlformats.org/officeDocument/2006/relationships/image" Target="media/image18.png"/><Relationship Id="rId17" Type="http://schemas.openxmlformats.org/officeDocument/2006/relationships/image" Target="media/image17.jpeg"/><Relationship Id="rId16" Type="http://schemas.openxmlformats.org/officeDocument/2006/relationships/image" Target="media/image16.png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3" Type="http://schemas.openxmlformats.org/officeDocument/2006/relationships/header" Target="header5.xml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2024-08-03T17:49:44Z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2024-09-04T18:05:25</vt:filetime>
  </property>
</Properties>
</file>