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97" w:beforeLines="30" w:line="56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Hans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</w:rPr>
        <w:t>202</w:t>
      </w:r>
      <w:r>
        <w:rPr>
          <w:rFonts w:hint="default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</w:rPr>
        <w:t>3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</w:rPr>
        <w:t>中国·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Hans"/>
        </w:rPr>
        <w:t>西部植保信息交流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97" w:beforeLines="30" w:line="56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Hans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Hans"/>
        </w:rPr>
        <w:t>暨农药械交易会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97" w:beforeLines="30" w:line="56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Hans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Hans"/>
        </w:rPr>
        <w:t>2023中国（成都）丘陵智慧农林机械博览会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rPr>
          <w:rFonts w:hint="default" w:ascii="Times New Roman Regular" w:hAnsi="Times New Roman Regular" w:cs="Times New Roman Regul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5875" w:leftChars="0" w:right="-82" w:rightChars="-39" w:hanging="5875" w:hangingChars="1836"/>
        <w:jc w:val="center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</w:rPr>
      </w:pP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</w:rPr>
        <w:t xml:space="preserve"> 202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CN"/>
        </w:rPr>
        <w:t>3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</w:rPr>
        <w:t>年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CN"/>
        </w:rPr>
        <w:t>9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</w:rPr>
        <w:t>月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CN"/>
        </w:rPr>
        <w:t>9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日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/>
        </w:rPr>
        <w:t>-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CN"/>
        </w:rPr>
        <w:t>10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</w:rPr>
        <w:t>日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2560" w:firstLineChars="800"/>
        <w:jc w:val="both"/>
        <w:textAlignment w:val="auto"/>
        <w:outlineLvl w:val="9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</w:rPr>
      </w:pPr>
      <w:r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/>
        </w:rPr>
        <w:t>四川</w:t>
      </w:r>
      <w:r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成都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</w:rPr>
        <w:fldChar w:fldCharType="begin"/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</w:rPr>
        <w:instrText xml:space="preserve"> HYPERLINK "http://www.baidu.com/link?url=o1YcC5uCaIehqSxiWfcnE2xb-XOpcYlBC-DgnvJsQzm-ukhNO4er5UiYIo-W0VJ-" \t "/Users/liuyang/Documents\\x/_blank" </w:instrTex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</w:rPr>
        <w:fldChar w:fldCharType="separate"/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</w:rPr>
        <w:t>西部国际博览城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center"/>
        <w:textAlignment w:val="auto"/>
        <w:outlineLvl w:val="9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</w:pP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“推进现代植保，发展绿色农业”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3680" w:firstLineChars="1150"/>
        <w:jc w:val="center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w w:val="100"/>
          <w:sz w:val="32"/>
          <w:szCs w:val="32"/>
          <w:lang w:val="en-US" w:eastAsia="zh-Hans"/>
        </w:rPr>
        <w:t>支持</w:t>
      </w: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w w:val="100"/>
          <w:sz w:val="32"/>
          <w:szCs w:val="32"/>
          <w:lang w:val="en-US" w:eastAsia="zh-CN"/>
        </w:rPr>
        <w:t>单位：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val="en-US" w:eastAsia="zh-CN"/>
        </w:rPr>
        <w:t>四川省农业农村厅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</w:pP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w w:val="100"/>
          <w:sz w:val="32"/>
          <w:szCs w:val="32"/>
          <w:lang w:val="en-US" w:eastAsia="zh-Hans"/>
        </w:rPr>
        <w:t>主办单位</w:t>
      </w: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w w:val="100"/>
          <w:sz w:val="32"/>
          <w:szCs w:val="32"/>
          <w:lang w:eastAsia="zh-Hans"/>
        </w:rPr>
        <w:t>：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中国农业技术推广协会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2240" w:firstLineChars="700"/>
        <w:jc w:val="both"/>
        <w:textAlignment w:val="auto"/>
        <w:outlineLvl w:val="9"/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val="en-US" w:eastAsia="zh-Hans"/>
        </w:rPr>
      </w:pP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val="en-US" w:eastAsia="zh-Hans"/>
        </w:rPr>
        <w:t>四川国际博览集团有限公司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2240" w:firstLineChars="700"/>
        <w:jc w:val="both"/>
        <w:textAlignment w:val="auto"/>
        <w:outlineLvl w:val="9"/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val="en-US" w:eastAsia="zh-CN"/>
        </w:rPr>
        <w:t xml:space="preserve">厦门凤凰创意会展服务有限公司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w w:val="100"/>
          <w:sz w:val="32"/>
          <w:szCs w:val="32"/>
          <w:lang w:val="en-US" w:eastAsia="zh-CN"/>
        </w:rPr>
        <w:t>承办单位：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val="en-US" w:eastAsia="zh-CN"/>
        </w:rPr>
        <w:t>四川省农业农村厅植物保护站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2240" w:firstLineChars="700"/>
        <w:jc w:val="both"/>
        <w:textAlignment w:val="auto"/>
        <w:outlineLvl w:val="9"/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val="en-US" w:eastAsia="zh-Hans"/>
        </w:rPr>
      </w:pP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val="en-US" w:eastAsia="zh-Hans"/>
        </w:rPr>
        <w:t>四川博凤农业发展有限公司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w w:val="100"/>
          <w:sz w:val="32"/>
          <w:szCs w:val="32"/>
          <w:lang w:val="en-US" w:eastAsia="zh-CN"/>
        </w:rPr>
        <w:t>协办单位：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val="en-US" w:eastAsia="zh-CN"/>
        </w:rPr>
        <w:t>云南省植保植检站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2240" w:firstLineChars="700"/>
        <w:jc w:val="both"/>
        <w:textAlignment w:val="auto"/>
        <w:outlineLvl w:val="9"/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val="en-US" w:eastAsia="zh-CN"/>
        </w:rPr>
        <w:t>贵州省植保植检站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2240" w:firstLineChars="700"/>
        <w:jc w:val="both"/>
        <w:textAlignment w:val="auto"/>
        <w:outlineLvl w:val="9"/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val="en-US" w:eastAsia="zh-CN"/>
        </w:rPr>
        <w:t>重庆市种子管理和植保植检总站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160" w:firstLineChars="50"/>
        <w:textAlignment w:val="auto"/>
        <w:rPr>
          <w:rFonts w:hint="default" w:ascii="Times New Roman Regular" w:hAnsi="Times New Roman Regular" w:eastAsia="仿宋" w:cs="Times New Roman Regular"/>
          <w:spacing w:val="0"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w w:val="100"/>
          <w:sz w:val="32"/>
          <w:szCs w:val="32"/>
          <w:lang w:val="en-US" w:eastAsia="zh-Hans"/>
        </w:rPr>
        <w:t>协作</w:t>
      </w: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w w:val="100"/>
          <w:sz w:val="32"/>
          <w:szCs w:val="32"/>
          <w:lang w:val="en-US" w:eastAsia="zh-CN"/>
        </w:rPr>
        <w:t>单位：</w:t>
      </w:r>
      <w:r>
        <w:rPr>
          <w:rFonts w:hint="default" w:ascii="Times New Roman Regular" w:hAnsi="Times New Roman Regular" w:eastAsia="仿宋" w:cs="Times New Roman Regular"/>
          <w:spacing w:val="0"/>
          <w:sz w:val="32"/>
          <w:szCs w:val="32"/>
          <w:lang w:val="en-US" w:eastAsia="zh-CN"/>
        </w:rPr>
        <w:t>四川省绿色植保产业联盟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default" w:ascii="Times New Roman Regular" w:hAnsi="Times New Roman Regular" w:eastAsia="仿宋" w:cs="Times New Roman Regular"/>
          <w:spacing w:val="0"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spacing w:val="0"/>
          <w:sz w:val="32"/>
          <w:szCs w:val="32"/>
          <w:lang w:eastAsia="zh-CN"/>
        </w:rPr>
        <w:t xml:space="preserve">           </w:t>
      </w:r>
      <w:r>
        <w:rPr>
          <w:rFonts w:hint="default" w:ascii="Times New Roman Regular" w:hAnsi="Times New Roman Regular" w:eastAsia="仿宋" w:cs="Times New Roman Regular"/>
          <w:spacing w:val="0"/>
          <w:sz w:val="32"/>
          <w:szCs w:val="32"/>
          <w:lang w:val="en-US" w:eastAsia="zh-CN"/>
        </w:rPr>
        <w:t>四川省现代植保社会化服务组织联盟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default" w:ascii="Times New Roman Regular" w:hAnsi="Times New Roman Regular" w:eastAsia="仿宋" w:cs="Times New Roman Regular"/>
          <w:spacing w:val="0"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w w:val="100"/>
          <w:sz w:val="32"/>
          <w:szCs w:val="32"/>
          <w:lang w:eastAsia="zh-CN"/>
        </w:rPr>
        <w:t xml:space="preserve">           </w:t>
      </w:r>
      <w:r>
        <w:rPr>
          <w:rFonts w:hint="default" w:ascii="Times New Roman Regular" w:hAnsi="Times New Roman Regular" w:eastAsia="仿宋" w:cs="Times New Roman Regular"/>
          <w:spacing w:val="0"/>
          <w:sz w:val="32"/>
          <w:szCs w:val="32"/>
          <w:lang w:val="en-US" w:eastAsia="zh-CN"/>
        </w:rPr>
        <w:t>国家航空植保科技创新联盟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highlight w:val="none"/>
          <w:lang w:val="en-US" w:eastAsia="zh-Hans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highlight w:val="none"/>
          <w:lang w:val="en-US" w:eastAsia="zh-Hans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highlight w:val="none"/>
          <w:lang w:val="en-US" w:eastAsia="zh-CN"/>
        </w:rPr>
        <w:t>大会规模</w:t>
      </w: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highlight w:val="none"/>
          <w:lang w:eastAsia="zh-CN"/>
        </w:rPr>
        <w:t>：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highlight w:val="none"/>
          <w:lang w:val="en-US" w:eastAsia="zh-Hans"/>
        </w:rPr>
        <w:t>面积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highlight w:val="none"/>
          <w:lang w:eastAsia="zh-Hans"/>
        </w:rPr>
        <w:t>：20000㎡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highlight w:val="none"/>
          <w:lang w:val="en-US" w:eastAsia="zh-CN"/>
        </w:rPr>
        <w:t xml:space="preserve">      同期活动：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highlight w:val="none"/>
          <w:lang w:eastAsia="zh-CN"/>
        </w:rPr>
        <w:t>20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highlight w:val="none"/>
          <w:lang w:eastAsia="zh-Hans"/>
        </w:rPr>
        <w:t>+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highlight w:val="none"/>
          <w:lang w:val="en-US" w:eastAsia="zh-CN"/>
        </w:rPr>
        <w:t>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2240" w:firstLineChars="700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highlight w:val="none"/>
          <w:lang w:val="en-US" w:eastAsia="zh-CN"/>
        </w:rPr>
        <w:t>展商数量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highlight w:val="none"/>
          <w:lang w:eastAsia="zh-Hans"/>
        </w:rPr>
        <w:t>：300+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highlight w:val="none"/>
          <w:lang w:val="en-US" w:eastAsia="zh-CN"/>
        </w:rPr>
        <w:t xml:space="preserve">     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highlight w:val="none"/>
          <w:lang w:val="en-US" w:eastAsia="zh-Hans"/>
        </w:rPr>
        <w:t>专业观众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highlight w:val="none"/>
          <w:lang w:eastAsia="zh-Hans"/>
        </w:rPr>
        <w:t>：20000+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97" w:beforeLines="30" w:line="560" w:lineRule="exact"/>
        <w:jc w:val="center"/>
        <w:textAlignment w:val="auto"/>
        <w:outlineLvl w:val="9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 Regular" w:hAnsi="Times New Roman Regular" w:eastAsia="黑体" w:cs="Times New Roman Regular"/>
          <w:b w:val="0"/>
          <w:bCs/>
          <w:color w:val="auto"/>
          <w:sz w:val="32"/>
          <w:szCs w:val="32"/>
          <w:lang w:val="en-US" w:eastAsia="zh-Hans"/>
        </w:rPr>
      </w:pPr>
      <w:r>
        <w:rPr>
          <w:rFonts w:hint="default" w:ascii="Times New Roman Regular" w:hAnsi="Times New Roman Regular" w:eastAsia="黑体" w:cs="Times New Roman Regular"/>
          <w:b w:val="0"/>
          <w:bCs/>
          <w:color w:val="auto"/>
          <w:sz w:val="32"/>
          <w:szCs w:val="32"/>
          <w:lang w:val="en-US" w:eastAsia="zh-Hans"/>
        </w:rPr>
        <w:t>一</w:t>
      </w:r>
      <w:r>
        <w:rPr>
          <w:rFonts w:hint="default" w:ascii="Times New Roman Regular" w:hAnsi="Times New Roman Regular" w:eastAsia="黑体" w:cs="Times New Roman Regular"/>
          <w:b w:val="0"/>
          <w:bCs/>
          <w:color w:val="auto"/>
          <w:sz w:val="32"/>
          <w:szCs w:val="32"/>
          <w:lang w:eastAsia="zh-Hans"/>
        </w:rPr>
        <w:t>、</w:t>
      </w:r>
      <w:r>
        <w:rPr>
          <w:rFonts w:hint="default" w:ascii="Times New Roman Regular" w:hAnsi="Times New Roman Regular" w:eastAsia="黑体" w:cs="Times New Roman Regular"/>
          <w:b w:val="0"/>
          <w:bCs/>
          <w:color w:val="auto"/>
          <w:sz w:val="32"/>
          <w:szCs w:val="32"/>
          <w:lang w:val="en-US" w:eastAsia="zh-Hans"/>
        </w:rPr>
        <w:t>大会介绍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</w:pP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为深入贯彻落实习近平总书记在四川考察时强调的“加强现代农业科技推广应用和技术培训，积极发展绿色农业、生态农业、高效农业。”202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/>
        </w:rPr>
        <w:t>3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中国（西部）植保信息交流暨农药械交易会将与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/>
        </w:rPr>
        <w:t>9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月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/>
        </w:rPr>
        <w:t>9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-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/>
        </w:rPr>
        <w:t>10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日在四川成都盛大开幕！中国西部地区地域辽阔，横跨黄土高原、青藏高原、云贵高原、新疆盆地、四川盆地，包括12个省、自治区、直辖市。近年来，我国西部地区农业发展势头良好，数据显示，西部农作物总播种面积超76275万亩，年化肥使用量超1700万吨，年农药使用量31.6万吨，年塑料薄膜使用量980258万吨</w:t>
      </w:r>
      <w:r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/>
        </w:rPr>
        <w:t>，农资市场规模庞大，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本次大会主旨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/>
        </w:rPr>
        <w:t>，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推动现代植保，发展绿色高效的生态农业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/>
        </w:rPr>
        <w:t>，</w:t>
      </w:r>
      <w:r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助力农业经济振兴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。围绕市场需求、发展现状、政策导向、作物全链路解决方案等不同需求匹配提供全方位产业服务。</w:t>
      </w:r>
    </w:p>
    <w:p>
      <w:pPr>
        <w:pStyle w:val="3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outlineLvl w:val="1"/>
        <w:rPr>
          <w:rFonts w:hint="default" w:ascii="Times New Roman Regular" w:hAnsi="Times New Roman Regular" w:eastAsia="黑体" w:cs="Times New Roman Regular"/>
          <w:b w:val="0"/>
          <w:bCs/>
          <w:color w:val="auto"/>
          <w:sz w:val="32"/>
          <w:szCs w:val="32"/>
          <w:lang w:val="en-US" w:eastAsia="zh-Hans"/>
        </w:rPr>
      </w:pPr>
      <w:r>
        <w:rPr>
          <w:rFonts w:hint="default" w:ascii="Times New Roman Regular" w:hAnsi="Times New Roman Regular" w:eastAsia="黑体" w:cs="Times New Roman Regular"/>
          <w:b w:val="0"/>
          <w:bCs/>
          <w:color w:val="auto"/>
          <w:sz w:val="32"/>
          <w:szCs w:val="32"/>
          <w:lang w:val="en-US" w:eastAsia="zh-Hans"/>
        </w:rPr>
        <w:t>参展范围</w:t>
      </w:r>
    </w:p>
    <w:p>
      <w:pPr>
        <w:pStyle w:val="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3" w:firstLineChars="200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 w:bidi="ar-SA"/>
        </w:rPr>
      </w:pPr>
      <w:r>
        <w:rPr>
          <w:rFonts w:hint="default" w:ascii="Times New Roman Regular" w:hAnsi="Times New Roman Regular" w:eastAsia="仿宋_GB2312" w:cs="Times New Roman Regular"/>
          <w:b/>
          <w:bCs w:val="0"/>
          <w:color w:val="auto"/>
          <w:sz w:val="32"/>
          <w:szCs w:val="32"/>
          <w:lang w:val="en-US" w:eastAsia="zh-CN" w:bidi="ar-SA"/>
        </w:rPr>
        <w:t>农药展区：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 w:bidi="ar-SA"/>
        </w:rPr>
        <w:t xml:space="preserve">除草剂、杀虫剂、杀菌剂、杀螨剂、生 </w:t>
      </w:r>
    </w:p>
    <w:p>
      <w:pPr>
        <w:pStyle w:val="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 w:bidi="ar-SA"/>
        </w:rPr>
      </w:pP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 w:bidi="ar-SA"/>
        </w:rPr>
        <w:t>物农药、植物生长调节剂、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农用抗菌素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/>
        </w:rPr>
        <w:t>、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 w:bidi="ar-SA"/>
        </w:rPr>
        <w:t>原药等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CN" w:bidi="ar-SA"/>
        </w:rPr>
        <w:t>；</w:t>
      </w:r>
    </w:p>
    <w:p>
      <w:pPr>
        <w:pStyle w:val="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3" w:firstLineChars="200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 w:bidi="ar-SA"/>
        </w:rPr>
      </w:pPr>
      <w:r>
        <w:rPr>
          <w:rFonts w:hint="default" w:ascii="Times New Roman Regular" w:hAnsi="Times New Roman Regular" w:eastAsia="仿宋_GB2312" w:cs="Times New Roman Regular"/>
          <w:b/>
          <w:bCs w:val="0"/>
          <w:color w:val="auto"/>
          <w:sz w:val="32"/>
          <w:szCs w:val="32"/>
          <w:lang w:val="en-US" w:eastAsia="zh-CN" w:bidi="ar-SA"/>
        </w:rPr>
        <w:t>肥料展区：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 w:bidi="ar-SA"/>
        </w:rPr>
        <w:t>复合肥、氮磷钾肥、水溶肥、缓/控释肥、叶面肥、生物刺激素、土壤调理剂、生物有机肥、海藻肥微生物肥、腐殖酸、土壤添加剂、营养剂、生物刺激素等；</w:t>
      </w:r>
    </w:p>
    <w:p>
      <w:pPr>
        <w:pStyle w:val="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3" w:firstLineChars="200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 w:bidi="ar-SA"/>
        </w:rPr>
      </w:pPr>
      <w:r>
        <w:rPr>
          <w:rFonts w:hint="default" w:ascii="Times New Roman Regular" w:hAnsi="Times New Roman Regular" w:eastAsia="仿宋_GB2312" w:cs="Times New Roman Regular"/>
          <w:b/>
          <w:bCs w:val="0"/>
          <w:color w:val="auto"/>
          <w:sz w:val="32"/>
          <w:szCs w:val="32"/>
          <w:lang w:val="en-US" w:eastAsia="zh-CN" w:bidi="ar-SA"/>
        </w:rPr>
        <w:t>丘陵农林机械展区：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 w:bidi="ar-SA"/>
        </w:rPr>
        <w:t>适合丘陵山地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 w:bidi="ar-SA"/>
        </w:rPr>
        <w:t>、</w:t>
      </w:r>
      <w:r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 w:bidi="ar-SA"/>
        </w:rPr>
        <w:t>家庭农场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 w:bidi="ar-SA"/>
        </w:rPr>
        <w:t>、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 w:bidi="ar-SA"/>
        </w:rPr>
        <w:t>园林农田等地面小型喷雾机、茶（果）园割草机、智能配肥</w:t>
      </w:r>
      <w:r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 w:bidi="ar-SA"/>
        </w:rPr>
        <w:t>等小型农业机械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 w:bidi="ar-SA"/>
        </w:rPr>
        <w:t>。</w:t>
      </w:r>
    </w:p>
    <w:p>
      <w:pPr>
        <w:pStyle w:val="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3" w:firstLineChars="200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CN" w:bidi="ar-SA"/>
        </w:rPr>
      </w:pPr>
      <w:r>
        <w:rPr>
          <w:rFonts w:hint="default" w:ascii="Times New Roman Regular" w:hAnsi="Times New Roman Regular" w:eastAsia="仿宋_GB2312" w:cs="Times New Roman Regular"/>
          <w:b/>
          <w:bCs w:val="0"/>
          <w:color w:val="auto"/>
          <w:sz w:val="32"/>
          <w:szCs w:val="32"/>
          <w:lang w:val="en-US" w:eastAsia="zh-CN"/>
        </w:rPr>
        <w:t>种子种苗</w:t>
      </w:r>
      <w:r>
        <w:rPr>
          <w:rFonts w:hint="default" w:ascii="Times New Roman Regular" w:hAnsi="Times New Roman Regular" w:eastAsia="仿宋_GB2312" w:cs="Times New Roman Regular"/>
          <w:b/>
          <w:bCs w:val="0"/>
          <w:color w:val="auto"/>
          <w:sz w:val="32"/>
          <w:szCs w:val="32"/>
          <w:lang w:val="en-US" w:eastAsia="zh-Hans"/>
        </w:rPr>
        <w:t>展区</w:t>
      </w:r>
      <w:r>
        <w:rPr>
          <w:rFonts w:hint="default" w:ascii="Times New Roman Regular" w:hAnsi="Times New Roman Regular" w:cs="Times New Roman Regular"/>
          <w:b/>
          <w:bCs w:val="0"/>
          <w:lang w:val="en-US" w:eastAsia="zh-CN"/>
        </w:rPr>
        <w:t>：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 w:bidi="ar-SA"/>
        </w:rPr>
        <w:t>新型适宜西南区域推广茶苗、果苗、中药材、蔬菜、粮油等作物的新品种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CN" w:bidi="ar-SA"/>
        </w:rPr>
        <w:t>；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3" w:firstLineChars="200"/>
        <w:jc w:val="both"/>
        <w:rPr>
          <w:rFonts w:hint="default" w:ascii="Times New Roman Regular" w:hAnsi="Times New Roman Regular" w:eastAsia="仿宋_GB2312" w:cs="Times New Roman Regular"/>
          <w:sz w:val="32"/>
          <w:szCs w:val="32"/>
          <w:lang w:eastAsia="zh-Hans"/>
        </w:rPr>
      </w:pPr>
      <w:r>
        <w:rPr>
          <w:rFonts w:hint="eastAsia" w:ascii="Times New Roman Regular" w:hAnsi="Times New Roman Regular" w:eastAsia="仿宋_GB2312" w:cs="Times New Roman Regular"/>
          <w:b/>
          <w:bCs w:val="0"/>
          <w:color w:val="auto"/>
          <w:sz w:val="32"/>
          <w:szCs w:val="32"/>
          <w:lang w:val="en-US" w:eastAsia="zh-Hans" w:bidi="ar-SA"/>
        </w:rPr>
        <w:t>农产品供销展区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 w:bidi="ar-SA"/>
        </w:rPr>
        <w:t>：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Hans"/>
        </w:rPr>
        <w:t>地区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eastAsia="zh-Hans"/>
        </w:rPr>
        <w:t>区域公用品牌、茶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Hans"/>
        </w:rPr>
        <w:t>业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eastAsia="zh-Hans"/>
        </w:rPr>
        <w:t>、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Hans"/>
        </w:rPr>
        <w:t>果业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eastAsia="zh-Hans"/>
        </w:rPr>
        <w:t>品牌商家、茶文化文旅等。</w:t>
      </w:r>
    </w:p>
    <w:p>
      <w:pPr>
        <w:pStyle w:val="4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3" w:firstLineChars="200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CN" w:bidi="ar-SA"/>
        </w:rPr>
      </w:pPr>
      <w:r>
        <w:rPr>
          <w:rFonts w:hint="default" w:ascii="Times New Roman Regular" w:hAnsi="Times New Roman Regular" w:eastAsia="仿宋_GB2312" w:cs="Times New Roman Regular"/>
          <w:b/>
          <w:bCs w:val="0"/>
          <w:color w:val="auto"/>
          <w:sz w:val="32"/>
          <w:szCs w:val="32"/>
          <w:lang w:val="en-US" w:eastAsia="zh-CN" w:bidi="ar-SA"/>
        </w:rPr>
        <w:t>无人机展区</w:t>
      </w:r>
      <w:r>
        <w:rPr>
          <w:rFonts w:hint="default" w:ascii="Times New Roman Regular" w:hAnsi="Times New Roman Regular" w:eastAsia="仿宋_GB2312" w:cs="Times New Roman Regular"/>
          <w:b/>
          <w:bCs w:val="0"/>
          <w:color w:val="auto"/>
          <w:sz w:val="32"/>
          <w:szCs w:val="32"/>
          <w:lang w:eastAsia="zh-CN" w:bidi="ar-SA"/>
        </w:rPr>
        <w:t>：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CN" w:bidi="ar-SA"/>
        </w:rPr>
        <w:t>新机型、操控体验、培训等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3" w:firstLineChars="200"/>
        <w:jc w:val="both"/>
        <w:textAlignment w:val="auto"/>
        <w:outlineLvl w:val="9"/>
        <w:rPr>
          <w:rFonts w:hint="default" w:ascii="Times New Roman Regular" w:hAnsi="Times New Roman Regular" w:eastAsia="仿宋_GB2312" w:cs="Times New Roman Regular"/>
          <w:b w:val="0"/>
          <w:bCs/>
          <w:color w:val="auto"/>
          <w:kern w:val="2"/>
          <w:sz w:val="32"/>
          <w:szCs w:val="32"/>
          <w:lang w:eastAsia="zh-CN"/>
        </w:rPr>
      </w:pPr>
      <w:r>
        <w:rPr>
          <w:rFonts w:hint="default" w:ascii="Times New Roman Regular" w:hAnsi="Times New Roman Regular" w:eastAsia="仿宋_GB2312" w:cs="Times New Roman Regular"/>
          <w:b/>
          <w:bCs w:val="0"/>
          <w:color w:val="auto"/>
          <w:sz w:val="32"/>
          <w:szCs w:val="32"/>
          <w:lang w:val="en-US" w:eastAsia="zh-Hans"/>
        </w:rPr>
        <w:t>绿色防控</w:t>
      </w:r>
      <w:r>
        <w:rPr>
          <w:rFonts w:hint="default" w:ascii="Times New Roman Regular" w:hAnsi="Times New Roman Regular" w:eastAsia="仿宋_GB2312" w:cs="Times New Roman Regular"/>
          <w:b/>
          <w:bCs w:val="0"/>
          <w:color w:val="auto"/>
          <w:sz w:val="32"/>
          <w:szCs w:val="32"/>
          <w:lang w:val="en-US" w:eastAsia="zh-CN"/>
        </w:rPr>
        <w:t>类</w:t>
      </w:r>
      <w:r>
        <w:rPr>
          <w:rFonts w:hint="default" w:ascii="Times New Roman Regular" w:hAnsi="Times New Roman Regular" w:eastAsia="仿宋_GB2312" w:cs="Times New Roman Regular"/>
          <w:b/>
          <w:bCs w:val="0"/>
          <w:color w:val="auto"/>
          <w:sz w:val="32"/>
          <w:szCs w:val="32"/>
          <w:lang w:eastAsia="zh-Hans"/>
        </w:rPr>
        <w:t>：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kern w:val="2"/>
          <w:sz w:val="32"/>
          <w:szCs w:val="32"/>
          <w:lang w:val="en-US" w:eastAsia="zh-CN"/>
        </w:rPr>
        <w:t>昆虫诱芯、诱捕器、诱虫板、实绳防控、杀虫灯、虫情测报灯、孢子捕捉议、线虫分离器、植物病虫害检测仪、植保测报工具箱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kern w:val="2"/>
          <w:sz w:val="32"/>
          <w:szCs w:val="32"/>
          <w:lang w:eastAsia="zh-CN"/>
        </w:rPr>
        <w:t>。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3" w:firstLineChars="200"/>
        <w:jc w:val="both"/>
        <w:rPr>
          <w:rFonts w:hint="default" w:ascii="Times New Roman Regular" w:hAnsi="Times New Roman Regular" w:eastAsia="仿宋_GB2312" w:cs="Times New Roman Regular"/>
          <w:sz w:val="32"/>
          <w:szCs w:val="32"/>
          <w:lang w:eastAsia="zh-CN"/>
        </w:rPr>
      </w:pPr>
      <w:r>
        <w:rPr>
          <w:rFonts w:hint="default" w:ascii="Times New Roman Regular" w:hAnsi="Times New Roman Regular" w:eastAsia="仿宋_GB2312" w:cs="Times New Roman Regular"/>
          <w:b/>
          <w:bCs/>
          <w:sz w:val="32"/>
          <w:szCs w:val="32"/>
          <w:lang w:val="en-US" w:eastAsia="zh-CN"/>
        </w:rPr>
        <w:t>服务组织展区</w:t>
      </w:r>
      <w:r>
        <w:rPr>
          <w:rFonts w:hint="default" w:ascii="Times New Roman Regular" w:hAnsi="Times New Roman Regular" w:eastAsia="仿宋_GB2312" w:cs="Times New Roman Regular"/>
          <w:b/>
          <w:bCs/>
          <w:sz w:val="32"/>
          <w:szCs w:val="32"/>
          <w:lang w:eastAsia="zh-CN"/>
        </w:rPr>
        <w:t>：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eastAsia="zh-CN"/>
        </w:rPr>
        <w:t>植保社会化服务组织展示托管式、菜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val="en-US" w:eastAsia="zh-Hans"/>
        </w:rPr>
        <w:t>单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eastAsia="zh-CN"/>
        </w:rPr>
        <w:t>式全年植保社会化服务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3" w:firstLineChars="200"/>
        <w:jc w:val="both"/>
        <w:rPr>
          <w:rFonts w:hint="default" w:ascii="Times New Roman Regular" w:hAnsi="Times New Roman Regular" w:eastAsia="仿宋_GB2312" w:cs="Times New Roman Regular"/>
          <w:sz w:val="32"/>
          <w:szCs w:val="32"/>
          <w:lang w:eastAsia="zh-CN"/>
        </w:rPr>
      </w:pPr>
      <w:r>
        <w:rPr>
          <w:rFonts w:hint="default" w:ascii="Times New Roman Regular" w:hAnsi="Times New Roman Regular" w:eastAsia="仿宋_GB2312" w:cs="Times New Roman Regular"/>
          <w:b/>
          <w:bCs/>
          <w:sz w:val="32"/>
          <w:szCs w:val="32"/>
          <w:lang w:eastAsia="zh-CN"/>
        </w:rPr>
        <w:t>包装设备展区：</w:t>
      </w:r>
      <w:r>
        <w:rPr>
          <w:rFonts w:hint="default" w:ascii="Times New Roman Regular" w:hAnsi="Times New Roman Regular" w:eastAsia="仿宋_GB2312" w:cs="Times New Roman Regular"/>
          <w:sz w:val="32"/>
          <w:szCs w:val="32"/>
          <w:lang w:eastAsia="zh-CN"/>
        </w:rPr>
        <w:t xml:space="preserve">塑料桶、塑料瓶、灌装设备、注塑机、 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0" w:firstLineChars="0"/>
        <w:jc w:val="both"/>
        <w:rPr>
          <w:rFonts w:hint="default" w:ascii="Times New Roman Regular" w:hAnsi="Times New Roman Regular" w:eastAsia="仿宋_GB2312" w:cs="Times New Roman Regular"/>
          <w:sz w:val="32"/>
          <w:szCs w:val="32"/>
          <w:lang w:eastAsia="zh-CN"/>
        </w:rPr>
      </w:pPr>
      <w:r>
        <w:rPr>
          <w:rFonts w:hint="default" w:ascii="Times New Roman Regular" w:hAnsi="Times New Roman Regular" w:eastAsia="仿宋_GB2312" w:cs="Times New Roman Regular"/>
          <w:sz w:val="32"/>
          <w:szCs w:val="32"/>
          <w:lang w:eastAsia="zh-CN"/>
        </w:rPr>
        <w:t>喷码机、码垛机、造粒机、烘干机等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0" w:firstLineChars="0"/>
        <w:jc w:val="both"/>
        <w:rPr>
          <w:rFonts w:hint="default" w:ascii="Times New Roman Regular" w:hAnsi="Times New Roman Regular" w:eastAsia="仿宋_GB2312" w:cs="Times New Roman Regular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 Regular" w:hAnsi="Times New Roman Regular" w:eastAsia="黑体" w:cs="Times New Roman Regular"/>
          <w:b w:val="0"/>
          <w:bCs/>
          <w:color w:val="auto"/>
          <w:sz w:val="32"/>
          <w:szCs w:val="32"/>
          <w:lang w:val="en-US" w:eastAsia="zh-Hans"/>
        </w:rPr>
      </w:pPr>
      <w:r>
        <w:rPr>
          <w:rFonts w:hint="default" w:ascii="Times New Roman Regular" w:hAnsi="Times New Roman Regular" w:eastAsia="黑体" w:cs="Times New Roman Regular"/>
          <w:b w:val="0"/>
          <w:bCs/>
          <w:color w:val="auto"/>
          <w:sz w:val="32"/>
          <w:szCs w:val="32"/>
          <w:lang w:val="en-US" w:eastAsia="zh-Hans"/>
        </w:rPr>
        <w:t>三</w:t>
      </w:r>
      <w:r>
        <w:rPr>
          <w:rFonts w:hint="default" w:ascii="Times New Roman Regular" w:hAnsi="Times New Roman Regular" w:eastAsia="黑体" w:cs="Times New Roman Regular"/>
          <w:b w:val="0"/>
          <w:bCs/>
          <w:color w:val="auto"/>
          <w:sz w:val="32"/>
          <w:szCs w:val="32"/>
          <w:lang w:eastAsia="zh-Hans"/>
        </w:rPr>
        <w:t>、</w:t>
      </w:r>
      <w:r>
        <w:rPr>
          <w:rFonts w:hint="default" w:ascii="Times New Roman Regular" w:hAnsi="Times New Roman Regular" w:eastAsia="黑体" w:cs="Times New Roman Regular"/>
          <w:b w:val="0"/>
          <w:bCs/>
          <w:color w:val="auto"/>
          <w:sz w:val="32"/>
          <w:szCs w:val="32"/>
          <w:lang w:val="en-US" w:eastAsia="zh-Hans"/>
        </w:rPr>
        <w:t>大会亮点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val="en-US" w:eastAsia="zh-Hans"/>
        </w:rPr>
      </w:pP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eastAsia="zh-Hans"/>
        </w:rPr>
        <w:t>（</w:t>
      </w: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val="en-US" w:eastAsia="zh-Hans"/>
        </w:rPr>
        <w:t>一</w:t>
      </w: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eastAsia="zh-Hans"/>
        </w:rPr>
        <w:t>）</w:t>
      </w: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val="en-US" w:eastAsia="zh-Hans"/>
        </w:rPr>
        <w:t>权威性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val="en-US" w:eastAsia="zh-Hans" w:bidi="ar-SA"/>
        </w:rPr>
      </w:pPr>
      <w:r>
        <w:rPr>
          <w:rFonts w:hint="eastAsia" w:ascii="Times New Roman Regular" w:hAnsi="Times New Roman Regular" w:eastAsia="仿宋_GB2312" w:cs="Times New Roman Regular"/>
          <w:kern w:val="2"/>
          <w:sz w:val="32"/>
          <w:szCs w:val="32"/>
          <w:lang w:val="en-US" w:eastAsia="zh-CN" w:bidi="ar-SA"/>
        </w:rPr>
        <w:t>1、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val="en-US" w:eastAsia="zh-Hans" w:bidi="ar-SA"/>
        </w:rPr>
        <w:t>四川省农业农村厅大力支持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val="en-US" w:eastAsia="zh-Hans" w:bidi="ar-SA"/>
        </w:rPr>
      </w:pPr>
      <w:r>
        <w:rPr>
          <w:rFonts w:hint="eastAsia" w:ascii="Times New Roman Regular" w:hAnsi="Times New Roman Regular" w:eastAsia="仿宋_GB2312" w:cs="Times New Roman Regular"/>
          <w:kern w:val="2"/>
          <w:sz w:val="32"/>
          <w:szCs w:val="32"/>
          <w:lang w:val="en-US" w:eastAsia="zh-CN" w:bidi="ar-SA"/>
        </w:rPr>
        <w:t>2、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val="en-US" w:eastAsia="zh-Hans" w:bidi="ar-SA"/>
        </w:rPr>
        <w:t>四川省植保站</w:t>
      </w:r>
      <w:r>
        <w:rPr>
          <w:rFonts w:hint="eastAsia" w:ascii="Times New Roman Regular" w:hAnsi="Times New Roman Regular" w:eastAsia="仿宋_GB2312" w:cs="Times New Roman Regular"/>
          <w:kern w:val="2"/>
          <w:sz w:val="32"/>
          <w:szCs w:val="32"/>
          <w:lang w:val="en-US" w:eastAsia="zh-CN" w:bidi="ar-SA"/>
        </w:rPr>
        <w:t>牵头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val="en-US" w:eastAsia="zh-Hans" w:bidi="ar-SA"/>
        </w:rPr>
        <w:t>召开调研总结会议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 Regular" w:hAnsi="Times New Roman Regular" w:eastAsia="仿宋_GB2312" w:cs="Times New Roman Regular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 Regular" w:hAnsi="Times New Roman Regular" w:eastAsia="仿宋_GB2312" w:cs="Times New Roman Regular"/>
          <w:kern w:val="2"/>
          <w:sz w:val="32"/>
          <w:szCs w:val="32"/>
          <w:lang w:val="en-US" w:eastAsia="zh-CN" w:bidi="ar-SA"/>
        </w:rPr>
        <w:t>3、各地植保展邀请当地种植户经销商进行研讨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 Regular" w:hAnsi="Times New Roman Regular" w:eastAsia="仿宋_GB2312" w:cs="Times New Roman Regular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 Regular" w:hAnsi="Times New Roman Regular" w:eastAsia="仿宋_GB2312" w:cs="Times New Roman Regular"/>
          <w:kern w:val="2"/>
          <w:sz w:val="32"/>
          <w:szCs w:val="32"/>
          <w:lang w:val="en-US" w:eastAsia="zh-CN" w:bidi="ar-SA"/>
        </w:rPr>
        <w:t>4、各地植保展牵头深入市场调研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0" w:firstLineChars="200"/>
        <w:textAlignment w:val="auto"/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eastAsia="zh-Hans"/>
        </w:rPr>
      </w:pP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eastAsia="zh-Hans"/>
        </w:rPr>
        <w:t>（</w:t>
      </w: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val="en-US" w:eastAsia="zh-Hans"/>
        </w:rPr>
        <w:t>二</w:t>
      </w: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eastAsia="zh-Hans"/>
        </w:rPr>
        <w:t>）</w:t>
      </w: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val="en-US" w:eastAsia="zh-Hans"/>
        </w:rPr>
        <w:t>专业化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 Regular" w:hAnsi="Times New Roman Regular" w:eastAsia="仿宋_GB2312" w:cs="Times New Roman Regular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 Regular" w:hAnsi="Times New Roman Regular" w:eastAsia="仿宋_GB2312" w:cs="Times New Roman Regular"/>
          <w:kern w:val="2"/>
          <w:sz w:val="32"/>
          <w:szCs w:val="32"/>
          <w:lang w:val="en-US" w:eastAsia="zh-CN" w:bidi="ar-SA"/>
        </w:rPr>
        <w:t>1、强强联合（四川国际博览集团牵手厦门市凤凰创意会展服务有限公司）</w:t>
      </w:r>
    </w:p>
    <w:p>
      <w:pPr>
        <w:rPr>
          <w:rFonts w:hint="eastAsia" w:ascii="Times New Roman Regular" w:hAnsi="Times New Roman Regular" w:eastAsia="仿宋_GB2312" w:cs="Times New Roman Regular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 Regular" w:hAnsi="Times New Roman Regular" w:eastAsia="仿宋_GB2312" w:cs="Times New Roman Regular"/>
          <w:kern w:val="2"/>
          <w:sz w:val="32"/>
          <w:szCs w:val="32"/>
          <w:lang w:val="en-US" w:eastAsia="zh-CN" w:bidi="ar-SA"/>
        </w:rPr>
        <w:br w:type="page"/>
      </w:r>
      <w:r>
        <w:drawing>
          <wp:inline distT="0" distB="0" distL="114300" distR="114300">
            <wp:extent cx="2854325" cy="1607185"/>
            <wp:effectExtent l="0" t="0" r="1587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 Regular" w:hAnsi="Times New Roman Regular" w:eastAsia="仿宋_GB2312" w:cs="Times New Roman Regular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 Regular" w:hAnsi="Times New Roman Regular" w:eastAsia="仿宋_GB2312" w:cs="Times New Roman Regular"/>
          <w:kern w:val="2"/>
          <w:sz w:val="32"/>
          <w:szCs w:val="32"/>
          <w:lang w:val="en-US" w:eastAsia="zh-CN" w:bidi="ar-SA"/>
        </w:rPr>
        <w:t>2、21年植保行业办展经验，全国植保双交会、山东植保双交会、黑龙江植保双交会、陕西植保双交会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200"/>
        <w:jc w:val="both"/>
        <w:textAlignment w:val="auto"/>
        <w:rPr>
          <w:rFonts w:hint="eastAsia" w:ascii="Times New Roman Regular" w:hAnsi="Times New Roman Regular" w:eastAsia="仿宋_GB2312" w:cs="Times New Roman Regular"/>
          <w:color w:val="0000FF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1886585</wp:posOffset>
            </wp:positionV>
            <wp:extent cx="2457450" cy="1598295"/>
            <wp:effectExtent l="0" t="0" r="6350" b="1905"/>
            <wp:wrapTopAndBottom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157480</wp:posOffset>
            </wp:positionV>
            <wp:extent cx="2230755" cy="1645285"/>
            <wp:effectExtent l="0" t="0" r="4445" b="5715"/>
            <wp:wrapTopAndBottom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2573020</wp:posOffset>
            </wp:positionH>
            <wp:positionV relativeFrom="paragraph">
              <wp:posOffset>136525</wp:posOffset>
            </wp:positionV>
            <wp:extent cx="2453640" cy="1637030"/>
            <wp:effectExtent l="0" t="0" r="10160" b="1397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 Regular" w:hAnsi="Times New Roman Regular" w:eastAsia="仿宋_GB2312" w:cs="Times New Roman Regular"/>
          <w:color w:val="0000FF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1922145</wp:posOffset>
            </wp:positionV>
            <wp:extent cx="2346960" cy="1564005"/>
            <wp:effectExtent l="0" t="0" r="15240" b="10795"/>
            <wp:wrapTopAndBottom/>
            <wp:docPr id="20" name="图片 20" descr="1321167763806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3211677638065_.pi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 Regular" w:hAnsi="Times New Roman Regular" w:eastAsia="仿宋_GB2312" w:cs="Times New Roman Regular"/>
          <w:kern w:val="2"/>
          <w:sz w:val="32"/>
          <w:szCs w:val="32"/>
          <w:lang w:val="en-US" w:eastAsia="zh-CN" w:bidi="ar-SA"/>
        </w:rPr>
        <w:t>3、深入市场调研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 Regular" w:hAnsi="Times New Roman Regular" w:eastAsia="仿宋_GB2312" w:cs="Times New Roman Regular"/>
          <w:kern w:val="2"/>
          <w:sz w:val="32"/>
          <w:szCs w:val="32"/>
          <w:lang w:val="en-US" w:eastAsia="zh-Hans" w:bidi="ar-SA"/>
        </w:rPr>
      </w:pP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val="en-US" w:eastAsia="zh-Hans" w:bidi="ar-SA"/>
        </w:rPr>
        <w:t>四川植保站牵头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eastAsia="zh-Hans" w:bidi="ar-SA"/>
        </w:rPr>
        <w:t>，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val="en-US" w:eastAsia="zh-Hans" w:bidi="ar-SA"/>
        </w:rPr>
        <w:t>一对一对四川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eastAsia="zh-Hans" w:bidi="ar-SA"/>
        </w:rPr>
        <w:t>30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val="en-US" w:eastAsia="zh-Hans" w:bidi="ar-SA"/>
        </w:rPr>
        <w:t>个重点县市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eastAsia="zh-Hans" w:bidi="ar-SA"/>
        </w:rPr>
        <w:t>480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val="en-US" w:eastAsia="zh-Hans" w:bidi="ar-SA"/>
        </w:rPr>
        <w:t>家单位进行调研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eastAsia="zh-Hans" w:bidi="ar-SA"/>
        </w:rPr>
        <w:t>，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val="en-US" w:eastAsia="zh-Hans" w:bidi="ar-SA"/>
        </w:rPr>
        <w:t>包含农资经销商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eastAsia="zh-Hans" w:bidi="ar-SA"/>
        </w:rPr>
        <w:t>、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val="en-US" w:eastAsia="zh-Hans" w:bidi="ar-SA"/>
        </w:rPr>
        <w:t>种植大户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eastAsia="zh-Hans" w:bidi="ar-SA"/>
        </w:rPr>
        <w:t>、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val="en-US" w:eastAsia="zh-Hans" w:bidi="ar-SA"/>
        </w:rPr>
        <w:t>农民合作社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eastAsia="zh-Hans" w:bidi="ar-SA"/>
        </w:rPr>
        <w:t>、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val="en-US" w:eastAsia="zh-Hans" w:bidi="ar-SA"/>
        </w:rPr>
        <w:t>社会化服务组织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eastAsia="zh-Hans" w:bidi="ar-SA"/>
        </w:rPr>
        <w:t>、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val="en-US" w:eastAsia="zh-Hans" w:bidi="ar-SA"/>
        </w:rPr>
        <w:t>植保系统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eastAsia="zh-Hans" w:bidi="ar-SA"/>
        </w:rPr>
        <w:t>、</w:t>
      </w:r>
      <w:r>
        <w:rPr>
          <w:rFonts w:hint="default" w:ascii="Times New Roman Regular" w:hAnsi="Times New Roman Regular" w:eastAsia="仿宋_GB2312" w:cs="Times New Roman Regular"/>
          <w:kern w:val="2"/>
          <w:sz w:val="32"/>
          <w:szCs w:val="32"/>
          <w:lang w:val="en-US" w:eastAsia="zh-Hans" w:bidi="ar-SA"/>
        </w:rPr>
        <w:t>相关协会等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 Regular" w:hAnsi="Times New Roman Regular" w:eastAsia="仿宋_GB2312" w:cs="Times New Roman Regular"/>
          <w:color w:val="0000FF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200"/>
        <w:jc w:val="both"/>
        <w:textAlignment w:val="auto"/>
        <w:rPr>
          <w:rFonts w:hint="eastAsia" w:ascii="Times New Roman Regular" w:hAnsi="Times New Roman Regular" w:eastAsia="仿宋_GB2312" w:cs="Times New Roman Regular"/>
          <w:color w:val="0000FF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523875</wp:posOffset>
            </wp:positionV>
            <wp:extent cx="2166620" cy="1625600"/>
            <wp:effectExtent l="0" t="0" r="17780" b="0"/>
            <wp:wrapTopAndBottom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 Regular" w:hAnsi="Times New Roman Regular" w:eastAsia="仿宋_GB2312" w:cs="Times New Roman Regular"/>
          <w:color w:val="0000FF"/>
          <w:kern w:val="2"/>
          <w:sz w:val="32"/>
          <w:szCs w:val="32"/>
          <w:lang w:eastAsia="zh-CN" w:bidi="ar-SA"/>
        </w:rPr>
      </w:pPr>
      <w:r>
        <w:rPr>
          <w:rFonts w:hint="default" w:ascii="Times New Roman Regular" w:hAnsi="Times New Roman Regular" w:eastAsia="仿宋_GB2312" w:cs="Times New Roman Regular"/>
          <w:color w:val="0000FF"/>
          <w:kern w:val="2"/>
          <w:sz w:val="32"/>
          <w:szCs w:val="32"/>
          <w:lang w:eastAsia="zh-CN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1922145</wp:posOffset>
            </wp:positionV>
            <wp:extent cx="2076450" cy="1557655"/>
            <wp:effectExtent l="0" t="0" r="6350" b="17145"/>
            <wp:wrapTopAndBottom/>
            <wp:docPr id="24" name="图片 24" descr="中江县 (4)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中江县 (4)的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 Regular" w:hAnsi="Times New Roman Regular" w:eastAsia="仿宋_GB2312" w:cs="Times New Roman Regular"/>
          <w:b w:val="0"/>
          <w:bCs/>
          <w:color w:val="0000FF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1892935</wp:posOffset>
            </wp:positionV>
            <wp:extent cx="2192020" cy="1644650"/>
            <wp:effectExtent l="0" t="0" r="17780" b="6350"/>
            <wp:wrapTopAndBottom/>
            <wp:docPr id="9" name="图片 9" descr="/private/var/folders/jj/qqqp8lgs3vzdnrfkbmf_ks8w0000gn/T/com.kingsoft.wpsoffice.mac/picturecompress_2023030110022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private/var/folders/jj/qqqp8lgs3vzdnrfkbmf_ks8w0000gn/T/com.kingsoft.wpsoffice.mac/picturecompress_20230301100227/output_1.jp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135255</wp:posOffset>
            </wp:positionV>
            <wp:extent cx="2237740" cy="1678305"/>
            <wp:effectExtent l="0" t="0" r="22860" b="23495"/>
            <wp:wrapTopAndBottom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 Regular" w:hAnsi="Times New Roman Regular" w:eastAsia="仿宋_GB2312" w:cs="Times New Roman Regular"/>
          <w:color w:val="0000FF"/>
          <w:kern w:val="2"/>
          <w:sz w:val="32"/>
          <w:szCs w:val="32"/>
          <w:lang w:val="en-US" w:eastAsia="zh-CN" w:bidi="ar-SA"/>
        </w:rPr>
        <w:t>市场调研图片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0" w:firstLineChars="200"/>
        <w:textAlignment w:val="auto"/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val="en-US" w:eastAsia="zh-Hans"/>
        </w:rPr>
      </w:pPr>
      <w:r>
        <w:rPr>
          <w:rFonts w:hint="eastAsia" w:ascii="Times New Roman Regular" w:hAnsi="Times New Roman Regular" w:eastAsia="仿宋_GB2312" w:cs="Times New Roman Regular"/>
          <w:kern w:val="2"/>
          <w:sz w:val="32"/>
          <w:szCs w:val="32"/>
          <w:lang w:val="en-US" w:eastAsia="zh-CN" w:bidi="ar-SA"/>
        </w:rPr>
        <w:t>4、全链路准促达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CN"/>
        </w:rPr>
      </w:pP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/>
        </w:rPr>
        <w:t>促进五大区域政府、种植户、企业加强合作，导入上下游异业资源跨界融合，搭建</w:t>
      </w:r>
      <w:r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/>
        </w:rPr>
        <w:t>交流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/>
        </w:rPr>
        <w:t>平台，大力推动农资投入品企业与经销商、种植户精准对接</w:t>
      </w:r>
      <w:r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0000FF"/>
          <w:sz w:val="32"/>
          <w:szCs w:val="32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b w:val="0"/>
          <w:bCs/>
          <w:color w:val="0000FF"/>
          <w:sz w:val="32"/>
          <w:szCs w:val="32"/>
          <w:lang w:val="en-US" w:eastAsia="zh-CN"/>
        </w:rPr>
        <w:t>政府、企业交流图片（图库图）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val="en-US" w:eastAsia="zh-CN"/>
        </w:rPr>
        <w:t>5、专业论坛活动赋能行业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</w:pP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 xml:space="preserve"> 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/>
        </w:rPr>
        <w:t>10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余场论坛</w:t>
      </w:r>
      <w:r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沙龙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活动，多场产业服务和商务对接等特别活动</w:t>
      </w:r>
      <w:r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/>
        </w:rPr>
        <w:t>，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赋能经销商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/>
        </w:rPr>
        <w:t>、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种植户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/>
        </w:rPr>
        <w:t>，</w:t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构建产业生态系统，实现互助互帮、资源共享。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Times New Roman Regular" w:hAnsi="Times New Roman Regular" w:eastAsia="仿宋_GB2312" w:cs="Times New Roman Regular"/>
          <w:b w:val="0"/>
          <w:bCs/>
          <w:color w:val="0000FF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Times New Roman Regular" w:hAnsi="Times New Roman Regular" w:eastAsia="仿宋_GB2312" w:cs="Times New Roman Regular"/>
          <w:b w:val="0"/>
          <w:bCs/>
          <w:color w:val="0000FF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Times New Roman Regular" w:hAnsi="Times New Roman Regular" w:eastAsia="仿宋_GB2312" w:cs="Times New Roman Regular"/>
          <w:b w:val="0"/>
          <w:bCs/>
          <w:color w:val="0000FF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 Regular" w:hAnsi="Times New Roman Regular" w:eastAsia="仿宋_GB2312" w:cs="Times New Roman Regular"/>
          <w:b w:val="0"/>
          <w:bCs/>
          <w:color w:val="0000FF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797560</wp:posOffset>
            </wp:positionV>
            <wp:extent cx="2388235" cy="1591945"/>
            <wp:effectExtent l="0" t="0" r="24765" b="8255"/>
            <wp:wrapTopAndBottom/>
            <wp:docPr id="17" name="图片 17" descr="1315167763741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151677637414_.pi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786130</wp:posOffset>
            </wp:positionV>
            <wp:extent cx="2243455" cy="1563370"/>
            <wp:effectExtent l="0" t="0" r="17145" b="11430"/>
            <wp:wrapTopAndBottom/>
            <wp:docPr id="19" name="图片 19" descr="1318167763779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3181677637791_.pi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-8319135</wp:posOffset>
            </wp:positionV>
            <wp:extent cx="2338705" cy="1623060"/>
            <wp:effectExtent l="0" t="0" r="23495" b="2540"/>
            <wp:wrapTopAndBottom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-2594610</wp:posOffset>
            </wp:positionV>
            <wp:extent cx="2437765" cy="1624965"/>
            <wp:effectExtent l="0" t="0" r="635" b="63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 Regular" w:hAnsi="Times New Roman Regular" w:eastAsia="仿宋_GB2312" w:cs="Times New Roman Regular"/>
          <w:b w:val="0"/>
          <w:bCs/>
          <w:color w:val="0000FF"/>
          <w:sz w:val="32"/>
          <w:szCs w:val="32"/>
          <w:lang w:val="en-US" w:eastAsia="zh-CN"/>
        </w:rPr>
        <w:t>论坛活动图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/>
        </w:rPr>
        <w:t>6、全媒体</w:t>
      </w: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val="en-US" w:eastAsia="zh-Hans"/>
        </w:rPr>
        <w:t>推广</w:t>
      </w:r>
      <w:r>
        <w:rPr>
          <w:rFonts w:hint="eastAsia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val="en-US" w:eastAsia="zh-CN"/>
        </w:rPr>
        <w:t>提升知名度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自媒体全年赋能</w:t>
      </w:r>
      <w:r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/>
        </w:rPr>
        <w:t>：云上植保公众号、视频号、小程序、抖音、快手等全年推广营销多方位媒体报道300+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行业媒体发声</w:t>
      </w:r>
      <w:r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/>
        </w:rPr>
        <w:t>：火爆农资网、农资头条、农药资讯网、一条农资、中国农化招商网、中国新型肥料网、中国农药网、中国农业网、好农资招商网、聚农网、农资导报等50+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Hans"/>
        </w:rPr>
        <w:t>主流媒体曝光</w:t>
      </w:r>
      <w:r>
        <w:rPr>
          <w:rFonts w:hint="eastAsia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val="en-US" w:eastAsia="zh-CN"/>
        </w:rPr>
        <w:t>：《农民日报》《四川农村报》《四川新闻报》《农业机械学报》等30+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Chars="200" w:firstLine="361" w:firstLineChars="100"/>
        <w:jc w:val="both"/>
        <w:textAlignment w:val="auto"/>
        <w:rPr>
          <w:rFonts w:hint="eastAsia" w:ascii="黑体" w:hAnsi="黑体" w:eastAsia="黑体" w:cs="黑体"/>
          <w:b/>
          <w:bCs w:val="0"/>
          <w:color w:val="auto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color w:val="auto"/>
          <w:sz w:val="36"/>
          <w:szCs w:val="36"/>
          <w:lang w:val="en-US" w:eastAsia="zh-CN"/>
        </w:rPr>
        <w:t>四、客商邀约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1、客商数据分布图</w:t>
      </w:r>
    </w:p>
    <w:p>
      <w:r>
        <w:drawing>
          <wp:inline distT="0" distB="0" distL="114300" distR="114300">
            <wp:extent cx="4987925" cy="2613660"/>
            <wp:effectExtent l="0" t="0" r="1079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2、客商参展需求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040" cy="1971040"/>
            <wp:effectExtent l="0" t="0" r="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3、客商邀约计划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一对一电话邀约：21年植保办会经验积累50万专业植保客商客户池，其中传统渠道商20万、10万余新型职业农民、2万余农技术推广人员、18万往届到会数据，我们将一对一进行遴选和电话邀约。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一对一拜访专业组团邀约：定向邀请西部各地市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Hans"/>
        </w:rPr>
        <w:t>植保系统</w:t>
      </w:r>
      <w:r>
        <w:rPr>
          <w:rFonts w:hint="default" w:ascii="仿宋" w:hAnsi="仿宋" w:eastAsia="仿宋" w:cs="仿宋"/>
          <w:b w:val="0"/>
          <w:bCs/>
          <w:color w:val="auto"/>
          <w:sz w:val="32"/>
          <w:szCs w:val="32"/>
          <w:lang w:eastAsia="zh-Hans"/>
        </w:rPr>
        <w:t>、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农业服务组织、农资协会组团参观，包括协会会员、农民专业合作社、家庭农场、专业大户、种植大户和生产基地参会，并根据规模提供相应的落地接待。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640" w:firstLineChars="200"/>
        <w:jc w:val="both"/>
        <w:textAlignment w:val="auto"/>
        <w:rPr>
          <w:rFonts w:hint="eastAsia" w:ascii="Times New Roman Regular" w:hAnsi="Times New Roman Regular" w:eastAsia="楷体_GB2312" w:cs="Times New Roman Regular"/>
          <w:b w:val="0"/>
          <w:bCs/>
          <w:color w:val="0000FF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集中式地推邀约：实地走访西部各个农资集散中心及批发市场，面对面邀约经销商组团参展，并通过福利鼓励经销商组织合作种植户参展。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Chars="200"/>
        <w:jc w:val="both"/>
        <w:textAlignment w:val="auto"/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 Regular" w:hAnsi="Times New Roman Regular" w:eastAsia="楷体_GB2312" w:cs="Times New Roman Regular"/>
          <w:b w:val="0"/>
          <w:bCs/>
          <w:color w:val="0000FF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2353310</wp:posOffset>
            </wp:positionH>
            <wp:positionV relativeFrom="paragraph">
              <wp:posOffset>1803400</wp:posOffset>
            </wp:positionV>
            <wp:extent cx="1997710" cy="1391285"/>
            <wp:effectExtent l="0" t="0" r="8890" b="5715"/>
            <wp:wrapTopAndBottom/>
            <wp:docPr id="14" name="图片 14" descr="/private/var/folders/jj/qqqp8lgs3vzdnrfkbmf_ks8w0000gn/T/com.kingsoft.wpsoffice.mac/picturecompress_2023030110181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private/var/folders/jj/qqqp8lgs3vzdnrfkbmf_ks8w0000gn/T/com.kingsoft.wpsoffice.mac/picturecompress_20230301101816/output_1.jpgoutput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 Regular" w:hAnsi="Times New Roman Regular" w:eastAsia="楷体_GB2312" w:cs="Times New Roman Regular"/>
          <w:b w:val="0"/>
          <w:bCs/>
          <w:color w:val="auto"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1811655</wp:posOffset>
            </wp:positionV>
            <wp:extent cx="1934845" cy="1423035"/>
            <wp:effectExtent l="0" t="0" r="20955" b="24765"/>
            <wp:wrapTopAndBottom/>
            <wp:docPr id="13" name="图片 13" descr="微信图片_2022081421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8142134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 Regular" w:hAnsi="Times New Roman Regular" w:eastAsia="楷体_GB2312" w:cs="Times New Roman Regular"/>
          <w:b w:val="0"/>
          <w:bCs/>
          <w:color w:val="0000FF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175260</wp:posOffset>
            </wp:positionV>
            <wp:extent cx="1949450" cy="1463040"/>
            <wp:effectExtent l="0" t="0" r="6350" b="10160"/>
            <wp:wrapTopAndBottom/>
            <wp:docPr id="12" name="图片 12" descr="微信图片_2022081421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8142134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b w:val="0"/>
          <w:bCs/>
          <w:color w:val="auto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210820</wp:posOffset>
            </wp:positionV>
            <wp:extent cx="1948815" cy="1462405"/>
            <wp:effectExtent l="0" t="0" r="6985" b="10795"/>
            <wp:wrapTopAndBottom/>
            <wp:docPr id="11" name="图片 11" descr="微信图片_2022081421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8142133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420" w:firstLineChars="200"/>
        <w:jc w:val="both"/>
        <w:textAlignment w:val="auto"/>
        <w:rPr>
          <w:rFonts w:hint="default" w:ascii="Times New Roman Regular" w:hAnsi="Times New Roman Regular" w:eastAsia="黑体" w:cs="Times New Roman Regular"/>
          <w:b/>
          <w:bCs w:val="0"/>
          <w:color w:val="FF0000"/>
          <w:sz w:val="32"/>
          <w:szCs w:val="32"/>
          <w:lang w:eastAsia="zh-Hans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325120</wp:posOffset>
            </wp:positionV>
            <wp:extent cx="5268595" cy="4319270"/>
            <wp:effectExtent l="0" t="0" r="4445" b="8890"/>
            <wp:wrapNone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rcRect t="1747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 Regular" w:hAnsi="Times New Roman Regular" w:eastAsia="黑体" w:cs="Times New Roman Regular"/>
          <w:b/>
          <w:bCs w:val="0"/>
          <w:color w:val="FF0000"/>
          <w:sz w:val="32"/>
          <w:szCs w:val="32"/>
          <w:lang w:val="en-US" w:eastAsia="zh-Hans"/>
        </w:rPr>
        <w:t>论坛活动主题</w:t>
      </w:r>
      <w:r>
        <w:rPr>
          <w:rFonts w:hint="default" w:ascii="Times New Roman Regular" w:hAnsi="Times New Roman Regular" w:eastAsia="黑体" w:cs="Times New Roman Regular"/>
          <w:b/>
          <w:bCs w:val="0"/>
          <w:color w:val="FF0000"/>
          <w:sz w:val="32"/>
          <w:szCs w:val="32"/>
          <w:lang w:eastAsia="zh-Hans"/>
        </w:rPr>
        <w:t>（</w:t>
      </w:r>
      <w:r>
        <w:rPr>
          <w:rFonts w:hint="default" w:ascii="Times New Roman Regular" w:hAnsi="Times New Roman Regular" w:eastAsia="黑体" w:cs="Times New Roman Regular"/>
          <w:b/>
          <w:bCs w:val="0"/>
          <w:color w:val="FF0000"/>
          <w:sz w:val="32"/>
          <w:szCs w:val="32"/>
          <w:lang w:val="en-US" w:eastAsia="zh-Hans"/>
        </w:rPr>
        <w:t>拟</w:t>
      </w:r>
      <w:r>
        <w:rPr>
          <w:rFonts w:hint="default" w:ascii="Times New Roman Regular" w:hAnsi="Times New Roman Regular" w:eastAsia="黑体" w:cs="Times New Roman Regular"/>
          <w:b/>
          <w:bCs w:val="0"/>
          <w:color w:val="FF0000"/>
          <w:sz w:val="32"/>
          <w:szCs w:val="32"/>
          <w:lang w:eastAsia="zh-Hans"/>
        </w:rPr>
        <w:t>）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color w:val="2226F6"/>
          <w:sz w:val="32"/>
          <w:szCs w:val="32"/>
          <w:lang w:val="en-US" w:eastAsia="zh-Hans"/>
        </w:rPr>
      </w:pP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color w:val="2226F6"/>
          <w:sz w:val="32"/>
          <w:szCs w:val="32"/>
          <w:lang w:val="en-US" w:eastAsia="zh-Hans"/>
        </w:rPr>
      </w:pP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color w:val="2226F6"/>
          <w:sz w:val="32"/>
          <w:szCs w:val="32"/>
          <w:lang w:val="en-US" w:eastAsia="zh-Hans"/>
        </w:rPr>
      </w:pP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color w:val="2226F6"/>
          <w:sz w:val="32"/>
          <w:szCs w:val="32"/>
          <w:lang w:val="en-US" w:eastAsia="zh-Hans"/>
        </w:rPr>
      </w:pP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color w:val="2226F6"/>
          <w:sz w:val="32"/>
          <w:szCs w:val="32"/>
          <w:lang w:val="en-US" w:eastAsia="zh-Hans"/>
        </w:rPr>
      </w:pP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color w:val="2226F6"/>
          <w:sz w:val="32"/>
          <w:szCs w:val="32"/>
          <w:lang w:val="en-US" w:eastAsia="zh-Hans"/>
        </w:rPr>
      </w:pP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color w:val="2226F6"/>
          <w:sz w:val="32"/>
          <w:szCs w:val="32"/>
          <w:lang w:val="en-US" w:eastAsia="zh-Hans"/>
        </w:rPr>
      </w:pP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color w:val="2226F6"/>
          <w:sz w:val="32"/>
          <w:szCs w:val="32"/>
          <w:lang w:val="en-US" w:eastAsia="zh-Hans"/>
        </w:rPr>
      </w:pP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color w:val="2226F6"/>
          <w:sz w:val="32"/>
          <w:szCs w:val="32"/>
          <w:lang w:val="en-US" w:eastAsia="zh-Hans"/>
        </w:rPr>
      </w:pP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color w:val="2226F6"/>
          <w:sz w:val="32"/>
          <w:szCs w:val="32"/>
          <w:lang w:val="en-US" w:eastAsia="zh-Hans"/>
        </w:rPr>
      </w:pPr>
    </w:p>
    <w:p>
      <w:pPr>
        <w:pStyle w:val="3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Hans"/>
        </w:rPr>
        <w:t>展位图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Chars="200"/>
        <w:jc w:val="both"/>
        <w:textAlignment w:val="auto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Hans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170180</wp:posOffset>
            </wp:positionV>
            <wp:extent cx="5273040" cy="2045970"/>
            <wp:effectExtent l="0" t="0" r="0" b="1143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Chars="200"/>
        <w:jc w:val="both"/>
        <w:textAlignment w:val="auto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Hans"/>
        </w:rPr>
      </w:pP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/>
          <w:color w:val="0000FF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default" w:ascii="Times New Roman Regular" w:hAnsi="Times New Roman Regular" w:eastAsia="仿宋_GB2312" w:cs="Times New Roman Regular"/>
          <w:b w:val="0"/>
          <w:bCs/>
          <w:color w:val="auto"/>
          <w:sz w:val="32"/>
          <w:szCs w:val="32"/>
          <w:lang w:eastAsia="zh-Hans"/>
        </w:rPr>
      </w:pP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Hans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b w:val="0"/>
          <w:bCs/>
          <w:color w:val="0000FF"/>
          <w:sz w:val="32"/>
          <w:szCs w:val="32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743585</wp:posOffset>
            </wp:positionV>
            <wp:extent cx="5269865" cy="6750050"/>
            <wp:effectExtent l="0" t="0" r="3175" b="1270"/>
            <wp:wrapNone/>
            <wp:docPr id="10" name="图片 10" descr="展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展位图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Hans"/>
        </w:rPr>
        <w:br w:type="page"/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  <w:t>七</w:t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Hans"/>
        </w:rPr>
        <w:t>展位价格</w:t>
      </w:r>
    </w:p>
    <w:tbl>
      <w:tblPr>
        <w:tblStyle w:val="5"/>
        <w:tblpPr w:leftFromText="180" w:rightFromText="180" w:vertAnchor="page" w:horzAnchor="page" w:tblpX="1672" w:tblpY="2342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71"/>
        <w:gridCol w:w="1375"/>
        <w:gridCol w:w="2396"/>
        <w:gridCol w:w="31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65" w:hRule="atLeast"/>
        </w:trPr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展位类别</w:t>
            </w:r>
          </w:p>
        </w:tc>
        <w:tc>
          <w:tcPr>
            <w:tcW w:w="377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面积单价/㎡</w:t>
            </w:r>
          </w:p>
        </w:tc>
        <w:tc>
          <w:tcPr>
            <w:tcW w:w="3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展位价格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5" w:hRule="atLeast"/>
        </w:trPr>
        <w:tc>
          <w:tcPr>
            <w:tcW w:w="13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特装展位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光地</w:t>
            </w:r>
          </w:p>
        </w:tc>
        <w:tc>
          <w:tcPr>
            <w:tcW w:w="2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1000元/</w:t>
            </w:r>
            <w:r>
              <w:rPr>
                <w:rStyle w:val="8"/>
                <w:rFonts w:hint="eastAsia" w:ascii="宋体" w:hAnsi="宋体" w:eastAsia="宋体" w:cs="宋体"/>
                <w:sz w:val="28"/>
                <w:szCs w:val="28"/>
                <w:lang w:val="en-US" w:eastAsia="zh-CN" w:bidi="ar"/>
              </w:rPr>
              <w:t>㎡</w:t>
            </w:r>
          </w:p>
        </w:tc>
        <w:tc>
          <w:tcPr>
            <w:tcW w:w="3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36㎡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5" w:hRule="atLeast"/>
        </w:trPr>
        <w:tc>
          <w:tcPr>
            <w:tcW w:w="13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含搭建</w:t>
            </w:r>
          </w:p>
        </w:tc>
        <w:tc>
          <w:tcPr>
            <w:tcW w:w="2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1280元/</w:t>
            </w:r>
            <w:r>
              <w:rPr>
                <w:rStyle w:val="8"/>
                <w:rFonts w:hint="eastAsia" w:ascii="宋体" w:hAnsi="宋体" w:eastAsia="宋体" w:cs="宋体"/>
                <w:sz w:val="28"/>
                <w:szCs w:val="28"/>
                <w:lang w:val="en-US" w:eastAsia="zh-CN" w:bidi="ar"/>
              </w:rPr>
              <w:t>㎡</w:t>
            </w:r>
          </w:p>
        </w:tc>
        <w:tc>
          <w:tcPr>
            <w:tcW w:w="3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eastAsia="zh-CN" w:bidi="ar"/>
              </w:rPr>
              <w:t>36㎡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68" w:hRule="atLeast"/>
        </w:trPr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微特</w:t>
            </w:r>
          </w:p>
        </w:tc>
        <w:tc>
          <w:tcPr>
            <w:tcW w:w="1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含搭建</w:t>
            </w:r>
          </w:p>
        </w:tc>
        <w:tc>
          <w:tcPr>
            <w:tcW w:w="2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1280元/㎡</w:t>
            </w:r>
          </w:p>
        </w:tc>
        <w:tc>
          <w:tcPr>
            <w:tcW w:w="3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  <w:r>
              <w:rPr>
                <w:rStyle w:val="8"/>
                <w:rFonts w:hint="eastAsia" w:ascii="宋体" w:hAnsi="宋体" w:eastAsia="宋体" w:cs="宋体"/>
                <w:sz w:val="28"/>
                <w:szCs w:val="28"/>
                <w:lang w:val="en-US" w:eastAsia="zh-CN" w:bidi="ar"/>
              </w:rPr>
              <w:t>㎡</w:t>
            </w:r>
            <w:r>
              <w:rPr>
                <w:rStyle w:val="9"/>
                <w:rFonts w:hint="eastAsia" w:ascii="宋体" w:hAnsi="宋体" w:eastAsia="宋体" w:cs="宋体"/>
                <w:sz w:val="28"/>
                <w:szCs w:val="28"/>
                <w:lang w:val="en-US" w:eastAsia="zh-CN" w:bidi="ar"/>
              </w:rPr>
              <w:t>23040元</w:t>
            </w:r>
            <w:r>
              <w:rPr>
                <w:rStyle w:val="9"/>
                <w:rFonts w:hint="eastAsia" w:ascii="宋体" w:hAnsi="宋体" w:eastAsia="宋体" w:cs="宋体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Style w:val="9"/>
                <w:rFonts w:hint="eastAsia" w:ascii="宋体" w:hAnsi="宋体" w:eastAsia="宋体" w:cs="宋体"/>
                <w:sz w:val="28"/>
                <w:szCs w:val="28"/>
                <w:lang w:val="en-US" w:eastAsia="zh-CN" w:bidi="ar"/>
              </w:rPr>
              <w:t>27</w:t>
            </w:r>
            <w:r>
              <w:rPr>
                <w:rStyle w:val="8"/>
                <w:rFonts w:hint="eastAsia" w:ascii="宋体" w:hAnsi="宋体" w:eastAsia="宋体" w:cs="宋体"/>
                <w:sz w:val="28"/>
                <w:szCs w:val="28"/>
                <w:lang w:val="en-US" w:eastAsia="zh-CN" w:bidi="ar"/>
              </w:rPr>
              <w:t>㎡</w:t>
            </w:r>
            <w:r>
              <w:rPr>
                <w:rStyle w:val="9"/>
                <w:rFonts w:hint="eastAsia" w:ascii="宋体" w:hAnsi="宋体" w:eastAsia="宋体" w:cs="宋体"/>
                <w:sz w:val="28"/>
                <w:szCs w:val="28"/>
                <w:lang w:val="en-US" w:eastAsia="zh-CN" w:bidi="ar"/>
              </w:rPr>
              <w:t>34560元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5" w:hRule="atLeast"/>
        </w:trPr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标展</w:t>
            </w:r>
          </w:p>
        </w:tc>
        <w:tc>
          <w:tcPr>
            <w:tcW w:w="69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8100元/个9㎡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15" w:hRule="atLeast"/>
        </w:trPr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展位说明</w:t>
            </w:r>
          </w:p>
        </w:tc>
        <w:tc>
          <w:tcPr>
            <w:tcW w:w="69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、展位配备说明：特装展位只提供光地，电费、特展管理费由乙方根据展馆收费标准再行交纳；微型特展组委会统一方案（详见效果图），统一免费制作安装，企业提供画面设计稿。价格中包括净展位费、制作安装费、特装管理费、照明用电费、大会会员；普通标展3m×3m=9㎡规格、楣板、咨询桌一张、椅子两把、灯两盏，可免费向展馆申请220V普通电源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2、普通标展另双开口需另加600元/个。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配套服务：报名费审核参展资质；大会会员，为参展企业在《电子招商手册》、“网上展厅”中发布公司简介，3个招商产品供求信息，电子手册免费推送参会经销商。</w:t>
            </w:r>
          </w:p>
        </w:tc>
      </w:tr>
    </w:tbl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Hans"/>
        </w:rPr>
      </w:pPr>
    </w:p>
    <w:p/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left"/>
        <w:textAlignment w:val="center"/>
        <w:rPr>
          <w:rFonts w:hint="default" w:ascii="宋体" w:hAnsi="宋体" w:eastAsia="宋体" w:cs="宋体"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color w:val="000000"/>
          <w:kern w:val="0"/>
          <w:sz w:val="28"/>
          <w:szCs w:val="28"/>
          <w:u w:val="none"/>
          <w:lang w:val="en-US" w:eastAsia="zh-CN" w:bidi="ar"/>
        </w:rPr>
        <w:t>联系方式：13338366861   0592-2389863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left"/>
        <w:textAlignment w:val="center"/>
        <w:rPr>
          <w:rFonts w:hint="default" w:ascii="宋体" w:hAnsi="宋体" w:eastAsia="宋体" w:cs="宋体"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color w:val="000000"/>
          <w:kern w:val="0"/>
          <w:sz w:val="28"/>
          <w:szCs w:val="28"/>
          <w:u w:val="none"/>
          <w:lang w:val="en-US" w:eastAsia="zh-CN" w:bidi="ar"/>
        </w:rPr>
        <w:t>邮箱：1017060005@qq.com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6993948-B3A1-4EA9-8B4F-7F40C102E50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ont-weight : 40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0093B09B-F74A-4507-85DF-66029E80DA5E}"/>
  </w:font>
  <w:font w:name="Times New Roman Regular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  <w:embedRegular r:id="rId3" w:fontKey="{6558FBA8-8D20-4368-BFC7-BED357FB141D}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4" w:fontKey="{FE47210C-B02E-4664-A0BE-95CECDD3557B}"/>
  </w:font>
  <w:font w:name="楷体_GB2312">
    <w:altName w:val="楷体"/>
    <w:panose1 w:val="02010609030101010101"/>
    <w:charset w:val="00"/>
    <w:family w:val="modern"/>
    <w:pitch w:val="default"/>
    <w:sig w:usb0="00000000" w:usb1="00000000" w:usb2="00000000" w:usb3="00000000" w:csb0="00040000" w:csb1="00000000"/>
    <w:embedRegular r:id="rId5" w:fontKey="{37CB7774-1B00-45E4-B7A8-0E11CA8CA35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F76D562D-8C2E-46A3-818E-2F3D13B194D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7B6C4B"/>
    <w:multiLevelType w:val="singleLevel"/>
    <w:tmpl w:val="3D7B6C4B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3806E14"/>
    <w:multiLevelType w:val="singleLevel"/>
    <w:tmpl w:val="63806E14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1NDIzYjQ3YzM0ZGFhYWIxODM0NjUzZTZjZjAzOWUifQ=="/>
  </w:docVars>
  <w:rsids>
    <w:rsidRoot w:val="EEF438DB"/>
    <w:rsid w:val="113124FC"/>
    <w:rsid w:val="2A121F57"/>
    <w:rsid w:val="2F111303"/>
    <w:rsid w:val="456E1F34"/>
    <w:rsid w:val="49E133AE"/>
    <w:rsid w:val="5038161B"/>
    <w:rsid w:val="53AF9A93"/>
    <w:rsid w:val="65DF0E4B"/>
    <w:rsid w:val="69C266CE"/>
    <w:rsid w:val="73D76630"/>
    <w:rsid w:val="7DAADE1C"/>
    <w:rsid w:val="7FF65D1A"/>
    <w:rsid w:val="7FFF1D3B"/>
    <w:rsid w:val="ADEFDD8A"/>
    <w:rsid w:val="B3FDEA3A"/>
    <w:rsid w:val="DBACEB81"/>
    <w:rsid w:val="EEF438DB"/>
    <w:rsid w:val="EFFDEFAB"/>
    <w:rsid w:val="FCAA2D15"/>
    <w:rsid w:val="FFFF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qFormat="1"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List Continue"/>
    <w:basedOn w:val="1"/>
    <w:qFormat/>
    <w:uiPriority w:val="0"/>
    <w:pPr>
      <w:ind w:left="420" w:leftChars="200"/>
    </w:p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font01"/>
    <w:basedOn w:val="6"/>
    <w:qFormat/>
    <w:uiPriority w:val="0"/>
    <w:rPr>
      <w:rFonts w:ascii="宋体" w:hAnsi="宋体" w:eastAsia="宋体" w:cs="宋体"/>
      <w:color w:val="000000"/>
      <w:sz w:val="24"/>
      <w:szCs w:val="24"/>
      <w:u w:val="none"/>
    </w:rPr>
  </w:style>
  <w:style w:type="character" w:customStyle="1" w:styleId="9">
    <w:name w:val="font21"/>
    <w:basedOn w:val="6"/>
    <w:qFormat/>
    <w:uiPriority w:val="0"/>
    <w:rPr>
      <w:rFonts w:ascii="font-weight : 400" w:hAnsi="font-weight : 400" w:eastAsia="font-weight : 400" w:cs="font-weight : 400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2161</Words>
  <Characters>2259</Characters>
  <Lines>0</Lines>
  <Paragraphs>0</Paragraphs>
  <TotalTime>7</TotalTime>
  <ScaleCrop>false</ScaleCrop>
  <LinksUpToDate>false</LinksUpToDate>
  <CharactersWithSpaces>2302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2023-01-31T18:50:00Z</dcterms:created>
  <dc:creator>E va  *</dc:creator>
  <cp:lastModifiedBy>冯玉琴</cp:lastModifiedBy>
  <dcterms:modified xsi:type="dcterms:W3CDTF">2023-05-05T07:15:30Z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E4B1A99A78C513EBCC7E2F64A3BD8820</vt:lpwstr>
  </property>
</Properties>
</file>