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/>
          <w:sz w:val="24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i/>
          <w:sz w:val="36"/>
          <w:szCs w:val="32"/>
        </w:rPr>
      </w:pPr>
      <w:r>
        <w:rPr>
          <w:rFonts w:ascii="黑体" w:hAnsi="宋体"/>
          <w:sz w:val="36"/>
          <w:szCs w:val="44"/>
        </w:rPr>
        <w:t>2021中国高品质作物（水稻）可持续发展创新大会</w:t>
      </w:r>
    </w:p>
    <w:p>
      <w:pPr>
        <w:pStyle w:val="9"/>
        <w:spacing w:line="360" w:lineRule="auto"/>
        <w:jc w:val="center"/>
      </w:pPr>
      <w:r>
        <w:rPr>
          <w:rFonts w:ascii="宋体" w:hAnsi="宋体"/>
          <w:b/>
          <w:i/>
          <w:sz w:val="32"/>
          <w:szCs w:val="32"/>
        </w:rPr>
        <w:t>主题：提质增效 乡村振兴</w:t>
      </w:r>
    </w:p>
    <w:p>
      <w:pPr>
        <w:pStyle w:val="9"/>
        <w:spacing w:line="300" w:lineRule="auto"/>
        <w:ind w:firstLine="221"/>
        <w:rPr>
          <w:rFonts w:ascii="宋体" w:hAnsi="宋体"/>
          <w:b/>
          <w:sz w:val="11"/>
          <w:szCs w:val="11"/>
        </w:rPr>
      </w:pPr>
    </w:p>
    <w:p>
      <w:pPr>
        <w:pStyle w:val="9"/>
        <w:spacing w:line="300" w:lineRule="auto"/>
        <w:ind w:firstLine="221"/>
        <w:rPr>
          <w:rFonts w:ascii="宋体" w:hAnsi="宋体"/>
          <w:b/>
          <w:sz w:val="11"/>
          <w:szCs w:val="11"/>
        </w:rPr>
      </w:pPr>
    </w:p>
    <w:p>
      <w:pPr>
        <w:pStyle w:val="9"/>
        <w:spacing w:line="300" w:lineRule="auto"/>
        <w:ind w:firstLine="643"/>
      </w:pPr>
      <w:r>
        <w:rPr>
          <w:rFonts w:ascii="宋体" w:hAnsi="宋体"/>
          <w:b/>
          <w:sz w:val="32"/>
          <w:szCs w:val="32"/>
        </w:rPr>
        <w:t>一、会议意义及目的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粮食安全是应对当前国际国内形势变化的必然要求，水稻生产对于我国粮食安全的重要性不可替代。随着东北水稻种植规模的不断扩大，东北稻米影响力渐增，比如五常大米、稻花香大米、贡米、盘锦大米等，品质优秀，远销海外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粮食主产省份黑龙江，田成方，路成网，渠相连，肥沃的黑土地每年产出粮食总量超1500亿斤，高品质水稻可持续发展探索落地于广阔的黑土地，堪称中国最肥沃的土壤—哈尔滨，对进行水稻品种的耐寒性研究推广，具有较强的区域代表性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寒地水稻经历了漫长而复杂的演化过程，其需肥特点与普通水稻有所不同，要让现有肥料满足寒地水稻需求，新技术的注入很有必要。同时，以实现农业增效、农民增收、农村增绿为目标，深挖水稻生产潜力，将水稻产业与现代农业、农旅、乡村振兴相结合，都是我们努力的方向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在深入实施“国家粮食安全”和“乡村振兴”战略的新发展时期，《北方农资》传媒倾力打造</w:t>
      </w:r>
      <w:r>
        <w:rPr>
          <w:rFonts w:ascii="新宋体" w:hAnsi="新宋体"/>
          <w:b/>
          <w:sz w:val="28"/>
          <w:szCs w:val="28"/>
        </w:rPr>
        <w:t>“</w:t>
      </w:r>
      <w:r>
        <w:rPr>
          <w:rFonts w:ascii="新宋体" w:hAnsi="新宋体"/>
          <w:b/>
          <w:color w:val="FF0000"/>
          <w:sz w:val="28"/>
          <w:szCs w:val="28"/>
        </w:rPr>
        <w:t>2021中国高品质作物（水稻）可持续发展创新大会”</w:t>
      </w:r>
      <w:r>
        <w:rPr>
          <w:rFonts w:ascii="宋体" w:hAnsi="宋体"/>
          <w:color w:val="FF0000"/>
          <w:sz w:val="28"/>
          <w:szCs w:val="28"/>
        </w:rPr>
        <w:t>，拟定于10</w:t>
      </w:r>
      <w:r>
        <w:rPr>
          <w:rFonts w:ascii="新宋体" w:hAnsi="新宋体"/>
          <w:b/>
          <w:color w:val="FF0000"/>
          <w:sz w:val="28"/>
          <w:szCs w:val="28"/>
        </w:rPr>
        <w:t>月16-17日</w:t>
      </w:r>
      <w:r>
        <w:rPr>
          <w:rFonts w:ascii="新宋体" w:hAnsi="新宋体"/>
          <w:color w:val="FF0000"/>
          <w:sz w:val="28"/>
          <w:szCs w:val="28"/>
        </w:rPr>
        <w:t>在</w:t>
      </w:r>
      <w:r>
        <w:rPr>
          <w:rFonts w:ascii="新宋体" w:hAnsi="新宋体"/>
          <w:b/>
          <w:color w:val="FF0000"/>
          <w:sz w:val="28"/>
          <w:szCs w:val="28"/>
        </w:rPr>
        <w:t>黑龙江哈尔滨</w:t>
      </w:r>
      <w:r>
        <w:rPr>
          <w:rFonts w:ascii="新宋体" w:hAnsi="新宋体"/>
          <w:sz w:val="28"/>
          <w:szCs w:val="28"/>
        </w:rPr>
        <w:t>召开，</w:t>
      </w:r>
      <w:r>
        <w:rPr>
          <w:rFonts w:ascii="宋体" w:hAnsi="宋体"/>
          <w:sz w:val="28"/>
          <w:szCs w:val="28"/>
        </w:rPr>
        <w:t>邀请国家相关职能部门、著名水稻专家学者、优质农资企业、稻米相关企业负责人、行业带头人、优秀经销商、种植大户等，全产业链视角解读高品质水稻可持续发展之路，全方位揭示寒地</w:t>
      </w:r>
      <w:r>
        <w:rPr>
          <w:rFonts w:ascii="新宋体" w:hAnsi="新宋体"/>
          <w:sz w:val="28"/>
          <w:szCs w:val="28"/>
        </w:rPr>
        <w:t>水稻的现状与发展未来。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新宋体" w:hAnsi="新宋体"/>
          <w:sz w:val="28"/>
          <w:szCs w:val="28"/>
        </w:rPr>
        <w:t>大会为期一天半，包含</w:t>
      </w:r>
      <w:r>
        <w:rPr>
          <w:rFonts w:ascii="新宋体" w:hAnsi="新宋体"/>
          <w:b/>
          <w:color w:val="FF0000"/>
          <w:sz w:val="28"/>
          <w:szCs w:val="28"/>
        </w:rPr>
        <w:t>稻作栽培、施肥管理、品种创新、农业生产性服务、新技术成果展示</w:t>
      </w:r>
      <w:r>
        <w:rPr>
          <w:rFonts w:ascii="新宋体" w:hAnsi="新宋体"/>
          <w:sz w:val="28"/>
          <w:szCs w:val="28"/>
        </w:rPr>
        <w:t>等方面，</w:t>
      </w:r>
      <w:r>
        <w:rPr>
          <w:rFonts w:ascii="宋体" w:hAnsi="宋体"/>
          <w:sz w:val="28"/>
          <w:szCs w:val="28"/>
        </w:rPr>
        <w:t>旨在搭建水稻研究推广开放式平台，积极推进水稻高效化、产业化、品牌化的可持续发展，共同打造优质稻米产业链，将中国高品质水稻推向世界。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会前启动“2021中国高品质稻米十佳服务商金奖”，及“2021中国高品质稻米种植服务商金奖”评选。会中进行高品质寒地水稻种植技术座谈。会后观摩乡村振兴—优质稻米田园综合体示范站点。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ind w:firstLine="562"/>
        <w:rPr>
          <w:rFonts w:ascii="新宋体" w:hAnsi="新宋体"/>
          <w:b/>
          <w:color w:val="FF0000"/>
          <w:sz w:val="28"/>
          <w:szCs w:val="28"/>
        </w:rPr>
      </w:pPr>
      <w:r>
        <w:rPr>
          <w:rFonts w:ascii="新宋体" w:hAnsi="新宋体"/>
          <w:b/>
          <w:color w:val="FF0000"/>
          <w:sz w:val="28"/>
          <w:szCs w:val="28"/>
        </w:rPr>
        <w:t>诚邀从事稻作栽培、肥业</w:t>
      </w:r>
      <w:r>
        <w:rPr>
          <w:rFonts w:hint="eastAsia" w:ascii="新宋体" w:hAnsi="新宋体"/>
          <w:b/>
          <w:color w:val="FF0000"/>
          <w:sz w:val="28"/>
          <w:szCs w:val="28"/>
          <w:lang w:eastAsia="zh-CN"/>
        </w:rPr>
        <w:t>、</w:t>
      </w:r>
      <w:r>
        <w:rPr>
          <w:rFonts w:ascii="新宋体" w:hAnsi="新宋体"/>
          <w:b/>
          <w:color w:val="FF0000"/>
          <w:sz w:val="28"/>
          <w:szCs w:val="28"/>
        </w:rPr>
        <w:t>育种、种业、米业、农机和病虫防治等全产业链的专家、学者、企业家和家庭农场、</w:t>
      </w:r>
      <w:r>
        <w:rPr>
          <w:rFonts w:hint="eastAsia" w:ascii="新宋体" w:hAnsi="新宋体"/>
          <w:b/>
          <w:color w:val="FF0000"/>
          <w:sz w:val="28"/>
          <w:szCs w:val="28"/>
          <w:lang w:eastAsia="zh-CN"/>
        </w:rPr>
        <w:t>农资经销商、</w:t>
      </w:r>
      <w:r>
        <w:rPr>
          <w:rFonts w:ascii="新宋体" w:hAnsi="新宋体"/>
          <w:b/>
          <w:color w:val="FF0000"/>
          <w:sz w:val="28"/>
          <w:szCs w:val="28"/>
        </w:rPr>
        <w:t>种植大户等方面的人士参加。</w:t>
      </w:r>
    </w:p>
    <w:p>
      <w:pPr>
        <w:pStyle w:val="9"/>
        <w:spacing w:line="360" w:lineRule="auto"/>
        <w:ind w:firstLine="562"/>
        <w:rPr>
          <w:rFonts w:ascii="新宋体" w:hAnsi="新宋体"/>
          <w:b/>
          <w:sz w:val="28"/>
          <w:szCs w:val="28"/>
        </w:rPr>
      </w:pPr>
      <w:bookmarkStart w:id="0" w:name="_GoBack"/>
      <w:bookmarkEnd w:id="0"/>
    </w:p>
    <w:p>
      <w:pPr>
        <w:pStyle w:val="9"/>
        <w:spacing w:line="300" w:lineRule="auto"/>
        <w:ind w:firstLine="643"/>
      </w:pPr>
      <w:r>
        <w:rPr>
          <w:rFonts w:ascii="宋体" w:hAnsi="宋体"/>
          <w:b/>
          <w:sz w:val="32"/>
          <w:szCs w:val="32"/>
        </w:rPr>
        <w:t>二、会议日程</w:t>
      </w:r>
    </w:p>
    <w:p>
      <w:pPr>
        <w:pStyle w:val="9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本次会议拟于2021年10月16日至17日在哈尔滨***酒店举行，10月15日报到、10月16-17日会议、观摩……。</w:t>
      </w:r>
    </w:p>
    <w:p>
      <w:pPr>
        <w:pStyle w:val="9"/>
        <w:spacing w:line="360" w:lineRule="auto"/>
        <w:ind w:firstLine="560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ind w:firstLine="562"/>
      </w:pPr>
      <w:r>
        <w:rPr>
          <w:rFonts w:ascii="宋体" w:hAnsi="宋体"/>
          <w:b/>
          <w:sz w:val="28"/>
          <w:szCs w:val="28"/>
        </w:rPr>
        <w:t>本次会议拟邀请的部分专家及访谈嘉宾：</w:t>
      </w:r>
    </w:p>
    <w:p>
      <w:pPr>
        <w:pStyle w:val="9"/>
        <w:spacing w:line="360" w:lineRule="auto"/>
        <w:ind w:firstLine="560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ind w:firstLine="560"/>
      </w:pPr>
      <w:r>
        <w:rPr>
          <w:rFonts w:ascii="宋体" w:hAnsi="宋体"/>
          <w:sz w:val="28"/>
          <w:szCs w:val="28"/>
        </w:rPr>
        <w:t>…………</w:t>
      </w: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论坛亮点一：研发及市场趋势</w:t>
      </w:r>
    </w:p>
    <w:p>
      <w:pPr>
        <w:pStyle w:val="9"/>
        <w:spacing w:line="480" w:lineRule="exact"/>
        <w:ind w:firstLine="560"/>
      </w:pPr>
      <w:r>
        <w:rPr>
          <w:rFonts w:ascii="宋体" w:hAnsi="宋体"/>
          <w:sz w:val="28"/>
          <w:szCs w:val="28"/>
        </w:rPr>
        <w:t>专家大咖云集，发布行业最权威政策、最前沿理念。“2021中国高品质稻米十佳服务商金奖”，及“2021中国高品质稻米种植服务商金奖”评选。</w:t>
      </w:r>
    </w:p>
    <w:p>
      <w:pPr>
        <w:pStyle w:val="9"/>
        <w:spacing w:line="4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论坛亮点二：资源对接</w:t>
      </w:r>
    </w:p>
    <w:p>
      <w:pPr>
        <w:pStyle w:val="9"/>
        <w:spacing w:line="480" w:lineRule="exact"/>
        <w:ind w:firstLine="560"/>
      </w:pPr>
      <w:r>
        <w:rPr>
          <w:rFonts w:ascii="宋体" w:hAnsi="宋体"/>
          <w:sz w:val="28"/>
          <w:szCs w:val="28"/>
        </w:rPr>
        <w:t>诚邀东北地区及全国500余名优质稻米相关企业代表、水稻种植大户参会，现场对接，共议合作发展。</w:t>
      </w: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论坛亮点三：真知灼见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由专家建议、市场反馈针对目前寒地水稻种植方面亟待解决或急需提高的问题，经过优秀行业带头人探讨，用以指导寒地水稻种植，提升综合管理水平，保障高品质水稻产业链可持续发展。会中进行高品质寒地水稻种植技术座谈。</w:t>
      </w: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论坛亮点四：眼见实证</w:t>
      </w:r>
    </w:p>
    <w:p>
      <w:pPr>
        <w:pStyle w:val="9"/>
        <w:spacing w:line="480" w:lineRule="exact"/>
        <w:ind w:firstLine="560"/>
        <w:rPr>
          <w:rFonts w:ascii="宋体" w:hAnsi="宋体"/>
          <w:i/>
          <w:sz w:val="28"/>
          <w:szCs w:val="28"/>
        </w:rPr>
      </w:pPr>
      <w:r>
        <w:rPr>
          <w:rFonts w:ascii="宋体" w:hAnsi="宋体"/>
          <w:sz w:val="28"/>
          <w:szCs w:val="28"/>
        </w:rPr>
        <w:t>实地参观当地乡村振兴—优质稻米田园综合体示范站点，让您不虚此行！</w:t>
      </w:r>
    </w:p>
    <w:p>
      <w:pPr>
        <w:pStyle w:val="9"/>
        <w:spacing w:line="480" w:lineRule="exact"/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（内容持续优化……）</w:t>
      </w:r>
    </w:p>
    <w:p>
      <w:pPr>
        <w:pStyle w:val="9"/>
        <w:rPr>
          <w:b/>
          <w:sz w:val="32"/>
          <w:szCs w:val="32"/>
        </w:rPr>
      </w:pP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大会指导：中国农业技术推广协会产融分会、中国生物有机肥传学研联盟、全国稳定新肥料联盟、中国生物刺激剂发展联盟</w:t>
      </w:r>
    </w:p>
    <w:p>
      <w:pPr>
        <w:pStyle w:val="9"/>
        <w:rPr>
          <w:b/>
          <w:sz w:val="32"/>
          <w:szCs w:val="32"/>
        </w:rPr>
      </w:pP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大会主办：</w:t>
      </w:r>
      <w:r>
        <w:rPr>
          <w:rFonts w:ascii="宋体" w:hAnsi="宋体"/>
          <w:b/>
          <w:sz w:val="28"/>
          <w:szCs w:val="28"/>
        </w:rPr>
        <w:t>《北方农资》传媒</w:t>
      </w:r>
    </w:p>
    <w:p>
      <w:pPr>
        <w:pStyle w:val="9"/>
        <w:rPr>
          <w:rFonts w:hint="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联合主办：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招募中……</w:t>
      </w:r>
    </w:p>
    <w:p>
      <w:pPr>
        <w:pStyle w:val="9"/>
        <w:ind w:left="161" w:hanging="161"/>
        <w:rPr>
          <w:b/>
          <w:sz w:val="32"/>
          <w:szCs w:val="32"/>
        </w:rPr>
      </w:pP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大会协办：</w:t>
      </w: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中农福鼎（黑龙江）生态科技有限公司</w:t>
      </w: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陕西优美柯生物科技有限责任公司</w:t>
      </w: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辽宁东北丰专用肥有限公司</w:t>
      </w: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武汉博润科技有限公司</w:t>
      </w:r>
    </w:p>
    <w:p>
      <w:pPr>
        <w:pStyle w:val="9"/>
        <w:ind w:left="161" w:hanging="161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辽宁一亩神农业科技有限公司</w:t>
      </w:r>
    </w:p>
    <w:p>
      <w:pPr>
        <w:pStyle w:val="9"/>
        <w:ind w:left="161" w:hanging="161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山东爱福地生物股份有限公司</w:t>
      </w:r>
    </w:p>
    <w:p>
      <w:pPr>
        <w:pStyle w:val="9"/>
        <w:ind w:left="161" w:hanging="161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广西德林社生物科技有限公司</w:t>
      </w:r>
    </w:p>
    <w:p>
      <w:pPr>
        <w:pStyle w:val="9"/>
        <w:ind w:left="161" w:hanging="161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山东多芬农业有限公司</w:t>
      </w:r>
    </w:p>
    <w:p>
      <w:pPr>
        <w:pStyle w:val="9"/>
        <w:ind w:left="161" w:hanging="161"/>
        <w:rPr>
          <w:rFonts w:hint="eastAsia" w:eastAsiaTheme="minorEastAsia"/>
          <w:b/>
          <w:bCs/>
          <w:color w:val="333333"/>
          <w:sz w:val="28"/>
          <w:lang w:eastAsia="zh-CN"/>
        </w:rPr>
      </w:pPr>
      <w:r>
        <w:rPr>
          <w:rFonts w:hint="eastAsia"/>
          <w:b/>
          <w:bCs/>
          <w:color w:val="333333"/>
          <w:sz w:val="28"/>
          <w:lang w:eastAsia="zh-CN"/>
        </w:rPr>
        <w:t>河北萌邦水溶肥料股份有限公司</w:t>
      </w:r>
    </w:p>
    <w:p>
      <w:pPr>
        <w:pStyle w:val="9"/>
        <w:ind w:left="161" w:hanging="161"/>
        <w:rPr>
          <w:rFonts w:hint="eastAsia"/>
          <w:b/>
          <w:bCs/>
          <w:color w:val="333333"/>
          <w:sz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lang w:val="en-US" w:eastAsia="zh-CN"/>
        </w:rPr>
        <w:t>贵州道元生物技术有限公司</w:t>
      </w:r>
    </w:p>
    <w:p>
      <w:pPr>
        <w:pStyle w:val="9"/>
        <w:ind w:left="161" w:hanging="161"/>
        <w:rPr>
          <w:rFonts w:hint="eastAsia"/>
          <w:b/>
          <w:bCs/>
          <w:color w:val="333333"/>
          <w:sz w:val="28"/>
          <w:lang w:val="en-US" w:eastAsia="zh-CN"/>
        </w:rPr>
      </w:pPr>
      <w:r>
        <w:rPr>
          <w:rFonts w:hint="eastAsia"/>
          <w:b/>
          <w:bCs/>
          <w:color w:val="333333"/>
          <w:sz w:val="28"/>
          <w:lang w:val="en-US" w:eastAsia="zh-CN"/>
        </w:rPr>
        <w:t>哈尔滨季可得化肥有限公司</w:t>
      </w:r>
    </w:p>
    <w:p>
      <w:pPr>
        <w:pStyle w:val="9"/>
        <w:ind w:left="161" w:hanging="161"/>
        <w:rPr>
          <w:rFonts w:hint="eastAsia"/>
          <w:b/>
          <w:bCs/>
          <w:color w:val="333333"/>
          <w:sz w:val="28"/>
          <w:lang w:val="en-US" w:eastAsia="zh-CN"/>
        </w:rPr>
      </w:pPr>
    </w:p>
    <w:p>
      <w:pPr>
        <w:pStyle w:val="9"/>
        <w:ind w:left="161" w:hanging="16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28"/>
        </w:rPr>
        <w:t>......(持续更新中）</w:t>
      </w:r>
    </w:p>
    <w:p>
      <w:pPr>
        <w:pStyle w:val="9"/>
        <w:ind w:left="161" w:hanging="161"/>
        <w:rPr>
          <w:b/>
          <w:sz w:val="32"/>
          <w:szCs w:val="32"/>
        </w:rPr>
      </w:pP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sz w:val="32"/>
          <w:szCs w:val="32"/>
        </w:rPr>
        <w:t>大会支持：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山东东经生态农业有限公司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山西林海腐植酸科技有限公司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山东胜利农业科技有限公司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内蒙古通四方农业科技有限公司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山东金波尔肥料有限公司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灵石县保瑞腐植酸肥料厂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山东名岳轩印刷包装有限公司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哈尔滨和硕农业有限公司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黑龙江丰信农业服务有限公司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华夏统联农业技术开发有限公司</w:t>
      </w:r>
    </w:p>
    <w:p>
      <w:pPr>
        <w:pStyle w:val="9"/>
        <w:ind w:left="161" w:hanging="161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山东五福生生态工程有限公司</w:t>
      </w:r>
    </w:p>
    <w:p>
      <w:pPr>
        <w:pStyle w:val="9"/>
        <w:ind w:left="161" w:hanging="161"/>
        <w:rPr>
          <w:b/>
          <w:bCs/>
          <w:color w:val="333333"/>
          <w:sz w:val="28"/>
        </w:rPr>
      </w:pPr>
    </w:p>
    <w:p>
      <w:pPr>
        <w:pStyle w:val="9"/>
        <w:ind w:left="161" w:hanging="161"/>
        <w:rPr>
          <w:b/>
          <w:sz w:val="32"/>
          <w:szCs w:val="32"/>
        </w:rPr>
      </w:pPr>
      <w:r>
        <w:rPr>
          <w:b/>
          <w:bCs/>
          <w:color w:val="FF0000"/>
          <w:sz w:val="28"/>
        </w:rPr>
        <w:t>......(持续更新中）</w:t>
      </w:r>
    </w:p>
    <w:p>
      <w:pPr>
        <w:pStyle w:val="9"/>
        <w:rPr>
          <w:b/>
          <w:sz w:val="32"/>
          <w:szCs w:val="32"/>
        </w:rPr>
      </w:pP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媒体支持：</w:t>
      </w:r>
    </w:p>
    <w:p>
      <w:pPr>
        <w:pStyle w:val="9"/>
        <w:spacing w:line="480" w:lineRule="exact"/>
        <w:rPr>
          <w:rFonts w:ascii="宋体" w:hAnsi="宋体"/>
          <w:sz w:val="28"/>
          <w:szCs w:val="28"/>
        </w:rPr>
      </w:pPr>
      <w:r>
        <w:rPr>
          <w:b/>
          <w:sz w:val="32"/>
          <w:szCs w:val="32"/>
        </w:rPr>
        <w:t>会务费用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998元/人（含资料费、会务费、餐饮费及参观考察费），经销商、农场主、种植大户398元/人,住宿统一安排，费用自理。</w:t>
      </w:r>
    </w:p>
    <w:p>
      <w:pPr>
        <w:pStyle w:val="9"/>
        <w:rPr>
          <w:b/>
          <w:sz w:val="32"/>
          <w:szCs w:val="32"/>
        </w:rPr>
      </w:pPr>
      <w:r>
        <w:rPr>
          <w:b/>
          <w:sz w:val="32"/>
          <w:szCs w:val="32"/>
        </w:rPr>
        <w:t>会务联络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电话：13931115152</w:t>
      </w:r>
    </w:p>
    <w:p>
      <w:pPr>
        <w:pStyle w:val="9"/>
        <w:spacing w:line="480" w:lineRule="exact"/>
        <w:ind w:firstLine="560"/>
      </w:pPr>
      <w:r>
        <w:rPr>
          <w:rFonts w:ascii="宋体" w:hAnsi="宋体"/>
          <w:sz w:val="28"/>
          <w:szCs w:val="28"/>
        </w:rPr>
        <w:t>传真：0311-89183396</w:t>
      </w:r>
    </w:p>
    <w:p>
      <w:pPr>
        <w:pStyle w:val="9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E-mail：</w:t>
      </w:r>
      <w:r>
        <w:fldChar w:fldCharType="begin"/>
      </w:r>
      <w:r>
        <w:instrText xml:space="preserve"> HYPERLINK "mailto:bfnz2006@163.com" \h </w:instrText>
      </w:r>
      <w: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371583297@qq</w:t>
      </w:r>
      <w:r>
        <w:rPr>
          <w:rFonts w:ascii="宋体" w:hAnsi="宋体"/>
          <w:sz w:val="28"/>
          <w:szCs w:val="28"/>
        </w:rPr>
        <w:t>.com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9"/>
        <w:spacing w:line="480" w:lineRule="exact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9"/>
      </w:pPr>
      <w:r>
        <w:rPr>
          <w:b/>
          <w:sz w:val="32"/>
          <w:szCs w:val="32"/>
        </w:rPr>
        <w:t>附：</w:t>
      </w:r>
    </w:p>
    <w:p>
      <w:pPr>
        <w:pStyle w:val="9"/>
        <w:spacing w:line="460" w:lineRule="exact"/>
        <w:jc w:val="center"/>
      </w:pPr>
      <w:r>
        <w:rPr>
          <w:rFonts w:ascii="仿宋_GB2312" w:hAnsi="宋体"/>
          <w:b/>
          <w:sz w:val="28"/>
          <w:szCs w:val="28"/>
        </w:rPr>
        <w:t>参会回执表</w:t>
      </w:r>
    </w:p>
    <w:tbl>
      <w:tblPr>
        <w:tblStyle w:val="7"/>
        <w:tblW w:w="9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36"/>
        <w:gridCol w:w="1248"/>
        <w:gridCol w:w="1642"/>
        <w:gridCol w:w="1643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参会单位</w:t>
            </w:r>
          </w:p>
        </w:tc>
        <w:tc>
          <w:tcPr>
            <w:tcW w:w="8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4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邮编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参</w:t>
            </w:r>
          </w:p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会</w:t>
            </w:r>
          </w:p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人</w:t>
            </w:r>
          </w:p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员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职务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电话/传真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  <w:r>
              <w:rPr>
                <w:rFonts w:ascii="仿宋_GB2312" w:hAnsi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460" w:lineRule="exact"/>
              <w:ind w:firstLine="560"/>
            </w:pPr>
            <w:r>
              <w:rPr>
                <w:rFonts w:ascii="仿宋_GB2312" w:hAnsi="宋体"/>
                <w:sz w:val="28"/>
                <w:szCs w:val="28"/>
              </w:rPr>
              <w:t>注：会议收取每位代表会务、资料费、餐费及参观考察费</w:t>
            </w:r>
            <w:r>
              <w:rPr>
                <w:rFonts w:ascii="仿宋_GB2312" w:hAnsi="宋体"/>
                <w:sz w:val="28"/>
                <w:szCs w:val="28"/>
                <w:u w:val="single"/>
              </w:rPr>
              <w:t xml:space="preserve"> ** </w:t>
            </w:r>
            <w:r>
              <w:rPr>
                <w:rFonts w:ascii="仿宋_GB2312" w:hAnsi="宋体"/>
                <w:sz w:val="28"/>
                <w:szCs w:val="28"/>
              </w:rPr>
              <w:t>元，住宿统一安排，费用自理。请参会单位填好回执后于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宋体"/>
                <w:sz w:val="28"/>
                <w:szCs w:val="28"/>
              </w:rPr>
              <w:t>月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宋体"/>
                <w:sz w:val="28"/>
                <w:szCs w:val="28"/>
              </w:rPr>
              <w:t>日前邮件或传真至报社。</w:t>
            </w:r>
          </w:p>
        </w:tc>
      </w:tr>
    </w:tbl>
    <w:p>
      <w:pPr>
        <w:pStyle w:val="9"/>
      </w:pPr>
    </w:p>
    <w:p>
      <w:pPr>
        <w:pStyle w:val="10"/>
        <w:rPr>
          <w:sz w:val="36"/>
          <w:szCs w:val="36"/>
        </w:rPr>
      </w:pPr>
    </w:p>
    <w:p>
      <w:pPr>
        <w:pStyle w:val="10"/>
      </w:pPr>
      <w:r>
        <w:rPr>
          <w:sz w:val="36"/>
          <w:szCs w:val="36"/>
        </w:rPr>
        <w:t>酒店房间预定表</w:t>
      </w:r>
    </w:p>
    <w:p>
      <w:pPr>
        <w:pStyle w:val="10"/>
        <w:rPr>
          <w:sz w:val="36"/>
          <w:szCs w:val="36"/>
        </w:rPr>
      </w:pPr>
    </w:p>
    <w:tbl>
      <w:tblPr>
        <w:tblStyle w:val="7"/>
        <w:tblW w:w="9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466"/>
        <w:gridCol w:w="2818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t>房间类型</w:t>
            </w:r>
          </w:p>
        </w:tc>
        <w:tc>
          <w:tcPr>
            <w:tcW w:w="2466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t>会议优惠价</w:t>
            </w:r>
          </w:p>
        </w:tc>
        <w:tc>
          <w:tcPr>
            <w:tcW w:w="2818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t>预定间数及天数</w:t>
            </w:r>
          </w:p>
        </w:tc>
        <w:tc>
          <w:tcPr>
            <w:tcW w:w="211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t>入住日期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>标准间（含双早）</w:t>
            </w:r>
          </w:p>
        </w:tc>
        <w:tc>
          <w:tcPr>
            <w:tcW w:w="2466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30"/>
                <w:szCs w:val="30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**元/天·间</w:t>
            </w:r>
          </w:p>
        </w:tc>
        <w:tc>
          <w:tcPr>
            <w:tcW w:w="2818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>　　间　　天</w:t>
            </w:r>
          </w:p>
        </w:tc>
        <w:tc>
          <w:tcPr>
            <w:tcW w:w="211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 xml:space="preserve"> 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>大床房（含早）</w:t>
            </w:r>
          </w:p>
        </w:tc>
        <w:tc>
          <w:tcPr>
            <w:tcW w:w="2466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30"/>
                <w:szCs w:val="30"/>
              </w:rPr>
              <w:t>¥</w:t>
            </w:r>
            <w:r>
              <w:rPr>
                <w:rFonts w:ascii="宋体" w:hAnsi="宋体"/>
                <w:sz w:val="28"/>
                <w:szCs w:val="28"/>
              </w:rPr>
              <w:t>**元/天·间</w:t>
            </w:r>
          </w:p>
        </w:tc>
        <w:tc>
          <w:tcPr>
            <w:tcW w:w="2818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>　　间　　天</w:t>
            </w:r>
          </w:p>
        </w:tc>
        <w:tc>
          <w:tcPr>
            <w:tcW w:w="2110" w:type="dxa"/>
            <w:vAlign w:val="center"/>
          </w:tcPr>
          <w:p>
            <w:pPr>
              <w:pStyle w:val="9"/>
              <w:spacing w:line="600" w:lineRule="auto"/>
              <w:jc w:val="center"/>
            </w:pPr>
            <w:r>
              <w:rPr>
                <w:rFonts w:ascii="宋体" w:hAnsi="宋体"/>
                <w:sz w:val="28"/>
                <w:szCs w:val="28"/>
              </w:rPr>
              <w:t xml:space="preserve">         日</w:t>
            </w:r>
          </w:p>
        </w:tc>
      </w:tr>
    </w:tbl>
    <w:p>
      <w:pPr>
        <w:pStyle w:val="9"/>
      </w:pPr>
      <w:r>
        <w:rPr>
          <w:rFonts w:ascii="宋体" w:hAnsi="宋体"/>
        </w:rPr>
        <w:t>注：①2021年</w:t>
      </w:r>
      <w:r>
        <w:rPr>
          <w:rFonts w:hint="eastAsia" w:ascii="宋体" w:hAnsi="宋体"/>
          <w:lang w:val="en-US" w:eastAsia="zh-CN"/>
        </w:rPr>
        <w:t>10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6</w:t>
      </w:r>
      <w:r>
        <w:rPr>
          <w:rFonts w:ascii="宋体" w:hAnsi="宋体"/>
        </w:rPr>
        <w:t>日前请将该预定表发送邮件或传真至会务组。</w:t>
      </w:r>
    </w:p>
    <w:p>
      <w:pPr>
        <w:pStyle w:val="9"/>
        <w:ind w:firstLine="420"/>
      </w:pPr>
      <w:r>
        <w:rPr>
          <w:rFonts w:ascii="宋体" w:hAnsi="宋体"/>
        </w:rPr>
        <w:t>②酒店房间数量有限，订完为止，请您务必提前订房，并注明标准。</w:t>
      </w:r>
    </w:p>
    <w:p>
      <w:pPr>
        <w:pStyle w:val="9"/>
        <w:ind w:firstLine="420"/>
        <w:rPr>
          <w:rFonts w:ascii="宋体" w:hAnsi="宋体"/>
        </w:rPr>
      </w:pPr>
    </w:p>
    <w:p>
      <w:pPr>
        <w:pStyle w:val="9"/>
        <w:ind w:firstLine="420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type Corsi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000000" w:sz="6" w:space="0"/>
      </w:pBdr>
      <w:ind w:firstLine="180"/>
      <w:jc w:val="both"/>
    </w:pPr>
    <w:r>
      <w:drawing>
        <wp:inline distT="0" distB="0" distL="0" distR="0">
          <wp:extent cx="1029970" cy="356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="Monotype Corsiva" w:hAnsi="Monotype Corsiva"/>
        <w:b/>
        <w:i/>
        <w:sz w:val="28"/>
      </w:rPr>
      <w:t>因 为 专 业   值 得 信 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2566"/>
    <w:rsid w:val="05B623F3"/>
    <w:rsid w:val="09657FBA"/>
    <w:rsid w:val="096B492F"/>
    <w:rsid w:val="0D827472"/>
    <w:rsid w:val="20021BB5"/>
    <w:rsid w:val="24DF6DD1"/>
    <w:rsid w:val="34E500A3"/>
    <w:rsid w:val="352A08AD"/>
    <w:rsid w:val="3A4C11C2"/>
    <w:rsid w:val="3C923038"/>
    <w:rsid w:val="408D2C54"/>
    <w:rsid w:val="485A65F2"/>
    <w:rsid w:val="4EBB7E0C"/>
    <w:rsid w:val="53040C61"/>
    <w:rsid w:val="54967D8E"/>
    <w:rsid w:val="553018D9"/>
    <w:rsid w:val="59FF5BAA"/>
    <w:rsid w:val="5E2F397E"/>
    <w:rsid w:val="636C0230"/>
    <w:rsid w:val="64E640B2"/>
    <w:rsid w:val="708E3BFC"/>
    <w:rsid w:val="7091474C"/>
    <w:rsid w:val="747A3BDF"/>
    <w:rsid w:val="74F639D0"/>
    <w:rsid w:val="7596457F"/>
    <w:rsid w:val="7A5009AD"/>
    <w:rsid w:val="7D986120"/>
    <w:rsid w:val="7FAF4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link w:val="24"/>
    <w:qFormat/>
    <w:uiPriority w:val="0"/>
    <w:pPr>
      <w:jc w:val="both"/>
    </w:pPr>
    <w:rPr>
      <w:rFonts w:ascii="Calibri" w:hAnsi="Calibri" w:eastAsiaTheme="minorEastAsia" w:cstheme="minorBidi"/>
      <w:sz w:val="21"/>
      <w:szCs w:val="21"/>
    </w:rPr>
  </w:style>
  <w:style w:type="paragraph" w:customStyle="1" w:styleId="10">
    <w:name w:val="标题 11"/>
    <w:qFormat/>
    <w:uiPriority w:val="0"/>
    <w:pPr>
      <w:jc w:val="center"/>
    </w:pPr>
    <w:rPr>
      <w:rFonts w:ascii="宋体" w:hAnsi="宋体" w:eastAsiaTheme="minorEastAsia" w:cstheme="minorBidi"/>
      <w:b/>
      <w:color w:val="363737"/>
      <w:sz w:val="33"/>
      <w:szCs w:val="33"/>
    </w:rPr>
  </w:style>
  <w:style w:type="paragraph" w:customStyle="1" w:styleId="11">
    <w:name w:val="标题 21"/>
    <w:qFormat/>
    <w:uiPriority w:val="0"/>
    <w:pPr>
      <w:spacing w:before="260" w:after="260" w:line="413" w:lineRule="auto"/>
    </w:pPr>
    <w:rPr>
      <w:rFonts w:ascii="Arial" w:hAnsi="Arial" w:eastAsiaTheme="minorEastAsia" w:cstheme="minorBidi"/>
      <w:b/>
      <w:sz w:val="32"/>
      <w:szCs w:val="20"/>
    </w:rPr>
  </w:style>
  <w:style w:type="paragraph" w:customStyle="1" w:styleId="12">
    <w:name w:val="标题 31"/>
    <w:qFormat/>
    <w:uiPriority w:val="0"/>
    <w:pPr>
      <w:spacing w:before="260" w:after="260" w:line="413" w:lineRule="auto"/>
    </w:pPr>
    <w:rPr>
      <w:rFonts w:ascii="Times New Roman" w:hAnsi="Times New Roman" w:eastAsiaTheme="minorEastAsia" w:cstheme="minorBidi"/>
      <w:b/>
      <w:sz w:val="32"/>
      <w:szCs w:val="20"/>
    </w:rPr>
  </w:style>
  <w:style w:type="paragraph" w:customStyle="1" w:styleId="13">
    <w:name w:val="标题 41"/>
    <w:qFormat/>
    <w:uiPriority w:val="0"/>
    <w:pPr>
      <w:spacing w:before="0" w:after="0"/>
      <w:jc w:val="left"/>
    </w:pPr>
    <w:rPr>
      <w:rFonts w:ascii="宋体" w:hAnsi="宋体" w:eastAsiaTheme="minorEastAsia" w:cstheme="minorBidi"/>
      <w:b/>
      <w:sz w:val="24"/>
      <w:szCs w:val="24"/>
    </w:rPr>
  </w:style>
  <w:style w:type="character" w:customStyle="1" w:styleId="14">
    <w:name w:val="默认段落字体1"/>
    <w:link w:val="9"/>
    <w:qFormat/>
    <w:uiPriority w:val="0"/>
  </w:style>
  <w:style w:type="table" w:customStyle="1" w:styleId="15">
    <w:name w:val="普通表格1"/>
    <w:qFormat/>
    <w:uiPriority w:val="0"/>
  </w:style>
  <w:style w:type="character" w:customStyle="1" w:styleId="16">
    <w:name w:val="标题 2 字符"/>
    <w:link w:val="9"/>
    <w:qFormat/>
    <w:uiPriority w:val="0"/>
    <w:rPr>
      <w:rFonts w:ascii="Arial" w:hAnsi="Arial"/>
      <w:b/>
      <w:sz w:val="32"/>
    </w:rPr>
  </w:style>
  <w:style w:type="character" w:customStyle="1" w:styleId="17">
    <w:name w:val="超链接1"/>
    <w:link w:val="9"/>
    <w:qFormat/>
    <w:uiPriority w:val="0"/>
    <w:rPr>
      <w:color w:val="000000"/>
    </w:rPr>
  </w:style>
  <w:style w:type="character" w:customStyle="1" w:styleId="18">
    <w:name w:val="标题 3 字符"/>
    <w:link w:val="9"/>
    <w:qFormat/>
    <w:uiPriority w:val="0"/>
    <w:rPr>
      <w:b/>
      <w:sz w:val="32"/>
    </w:rPr>
  </w:style>
  <w:style w:type="paragraph" w:customStyle="1" w:styleId="19">
    <w:name w:val="页眉1"/>
    <w:qFormat/>
    <w:uiPriority w:val="0"/>
    <w:pPr>
      <w:pBdr>
        <w:bottom w:val="single" w:color="000000" w:sz="6" w:space="1"/>
      </w:pBdr>
      <w:jc w:val="center"/>
    </w:pPr>
    <w:rPr>
      <w:rFonts w:ascii="Times New Roman" w:hAnsiTheme="minorHAnsi" w:eastAsiaTheme="minorEastAsia" w:cstheme="minorBidi"/>
      <w:sz w:val="18"/>
      <w:szCs w:val="18"/>
    </w:rPr>
  </w:style>
  <w:style w:type="paragraph" w:customStyle="1" w:styleId="20">
    <w:name w:val="页脚1"/>
    <w:qFormat/>
    <w:uiPriority w:val="0"/>
    <w:pPr>
      <w:jc w:val="left"/>
    </w:pPr>
    <w:rPr>
      <w:rFonts w:ascii="Times New Roman" w:hAnsiTheme="minorHAnsi" w:eastAsiaTheme="minorEastAsia" w:cstheme="minorBidi"/>
      <w:sz w:val="18"/>
      <w:szCs w:val="18"/>
    </w:rPr>
  </w:style>
  <w:style w:type="table" w:customStyle="1" w:styleId="21">
    <w:name w:val="网格型1"/>
    <w:qFormat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2">
    <w:name w:val="标题1"/>
    <w:qFormat/>
    <w:uiPriority w:val="0"/>
    <w:pPr>
      <w:spacing w:before="240" w:after="60"/>
      <w:jc w:val="center"/>
    </w:pPr>
    <w:rPr>
      <w:rFonts w:ascii="等线 Light" w:hAnsi="等线 Light" w:eastAsiaTheme="minorEastAsia" w:cstheme="minorBidi"/>
      <w:b/>
      <w:sz w:val="32"/>
      <w:szCs w:val="32"/>
    </w:rPr>
  </w:style>
  <w:style w:type="character" w:customStyle="1" w:styleId="23">
    <w:name w:val="标题 字符"/>
    <w:link w:val="9"/>
    <w:qFormat/>
    <w:uiPriority w:val="0"/>
    <w:rPr>
      <w:rFonts w:ascii="等线 Light" w:hAnsi="等线 Light"/>
      <w:b/>
      <w:sz w:val="32"/>
      <w:szCs w:val="32"/>
    </w:rPr>
  </w:style>
  <w:style w:type="character" w:customStyle="1" w:styleId="24">
    <w:name w:val="强调1"/>
    <w:link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2021-08-03T01:04:04Z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8D87910DC1C44F93A4EFC4DF62DB71A6</vt:lpwstr>
  </property>
</Properties>
</file>